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5818E" w14:textId="77777777" w:rsidR="00BA2CC6" w:rsidRDefault="00BA2CC6">
      <w:pPr>
        <w:ind w:left="720" w:hanging="720"/>
        <w:jc w:val="center"/>
        <w:rPr>
          <w:rFonts w:ascii="Arial" w:eastAsia="Arial" w:hAnsi="Arial" w:cs="Arial"/>
          <w:b/>
          <w:bCs/>
          <w:color w:val="000000"/>
        </w:rPr>
      </w:pPr>
    </w:p>
    <w:p w14:paraId="0AE7DD3C" w14:textId="77777777" w:rsidR="00BA2CC6" w:rsidRDefault="00BA2CC6">
      <w:pPr>
        <w:jc w:val="center"/>
        <w:rPr>
          <w:rFonts w:ascii="Arial" w:eastAsia="Arial" w:hAnsi="Arial" w:cs="Arial"/>
          <w:b/>
          <w:bCs/>
          <w:color w:val="000000"/>
        </w:rPr>
      </w:pPr>
    </w:p>
    <w:p w14:paraId="7C1F068F" w14:textId="77777777" w:rsidR="00BA2CC6" w:rsidRDefault="00BA2CC6">
      <w:pPr>
        <w:jc w:val="center"/>
        <w:rPr>
          <w:rFonts w:ascii="Arial" w:eastAsia="Arial" w:hAnsi="Arial" w:cs="Arial"/>
          <w:b/>
          <w:bCs/>
          <w:color w:val="000000"/>
        </w:rPr>
      </w:pPr>
    </w:p>
    <w:p w14:paraId="4D4B8BE4" w14:textId="77777777" w:rsidR="00BA2CC6" w:rsidRDefault="00BA2CC6">
      <w:pPr>
        <w:jc w:val="center"/>
        <w:rPr>
          <w:rFonts w:ascii="Arial" w:eastAsia="Arial" w:hAnsi="Arial" w:cs="Arial"/>
          <w:b/>
          <w:bCs/>
          <w:color w:val="000000"/>
        </w:rPr>
      </w:pPr>
    </w:p>
    <w:p w14:paraId="6642920D" w14:textId="77777777" w:rsidR="00BA2CC6" w:rsidRDefault="00BA2CC6">
      <w:pPr>
        <w:jc w:val="center"/>
        <w:rPr>
          <w:rFonts w:ascii="Arial" w:eastAsia="Arial" w:hAnsi="Arial" w:cs="Arial"/>
          <w:b/>
          <w:bCs/>
          <w:color w:val="000000"/>
        </w:rPr>
      </w:pPr>
    </w:p>
    <w:p w14:paraId="22E9EFF7" w14:textId="77777777" w:rsidR="00BA2CC6" w:rsidRDefault="00BA2CC6">
      <w:pPr>
        <w:jc w:val="center"/>
        <w:rPr>
          <w:rFonts w:ascii="Arial" w:eastAsia="Arial" w:hAnsi="Arial" w:cs="Arial"/>
          <w:b/>
          <w:bCs/>
          <w:color w:val="000000"/>
        </w:rPr>
      </w:pPr>
    </w:p>
    <w:p w14:paraId="03A79826" w14:textId="77777777" w:rsidR="00BA2CC6" w:rsidRDefault="00BA2CC6">
      <w:pPr>
        <w:jc w:val="center"/>
        <w:rPr>
          <w:rFonts w:ascii="Arial" w:eastAsia="Arial" w:hAnsi="Arial" w:cs="Arial"/>
          <w:b/>
          <w:bCs/>
          <w:color w:val="000000"/>
        </w:rPr>
      </w:pPr>
    </w:p>
    <w:p w14:paraId="4F848CDF" w14:textId="77777777" w:rsidR="00BA2CC6" w:rsidRDefault="00BA2CC6">
      <w:pPr>
        <w:jc w:val="center"/>
        <w:rPr>
          <w:rFonts w:ascii="Arial" w:eastAsia="Arial" w:hAnsi="Arial" w:cs="Arial"/>
          <w:b/>
          <w:bCs/>
          <w:color w:val="000000"/>
        </w:rPr>
      </w:pPr>
    </w:p>
    <w:p w14:paraId="2B1D2127" w14:textId="77777777" w:rsidR="00BA2CC6" w:rsidRDefault="00000000">
      <w:pPr>
        <w:jc w:val="center"/>
        <w:rPr>
          <w:rFonts w:ascii="Arial" w:eastAsia="Arial" w:hAnsi="Arial" w:cs="Arial"/>
          <w:b/>
          <w:bCs/>
          <w:color w:val="000000"/>
          <w:sz w:val="36"/>
          <w:szCs w:val="36"/>
        </w:rPr>
      </w:pPr>
      <w:r>
        <w:rPr>
          <w:rFonts w:ascii="Arial" w:eastAsia="Arial" w:hAnsi="Arial" w:cs="Arial"/>
          <w:b/>
          <w:bCs/>
          <w:color w:val="000000"/>
          <w:sz w:val="36"/>
          <w:szCs w:val="36"/>
        </w:rPr>
        <w:t xml:space="preserve">BASES DEL </w:t>
      </w:r>
      <w:r>
        <w:rPr>
          <w:rFonts w:ascii="Arial" w:eastAsia="Arial" w:hAnsi="Arial" w:cs="Arial"/>
          <w:b/>
          <w:bCs/>
          <w:sz w:val="36"/>
          <w:szCs w:val="36"/>
        </w:rPr>
        <w:t>CONCURSO DE PROYECTOS PARA EL FOMENTO DE LA LECTURA Y/O DE LA ESCRITURA 2026</w:t>
      </w:r>
    </w:p>
    <w:p w14:paraId="178D9C5A" w14:textId="77777777" w:rsidR="00BA2CC6" w:rsidRDefault="00000000">
      <w:pPr>
        <w:rPr>
          <w:rFonts w:ascii="Arial" w:eastAsia="Arial" w:hAnsi="Arial" w:cs="Arial"/>
          <w:b/>
          <w:bCs/>
          <w:color w:val="000000"/>
        </w:rPr>
      </w:pPr>
      <w:r>
        <w:br w:type="page"/>
      </w:r>
    </w:p>
    <w:p w14:paraId="2EB3F19A" w14:textId="77777777" w:rsidR="00BA2CC6" w:rsidRDefault="00000000">
      <w:pPr>
        <w:jc w:val="center"/>
        <w:rPr>
          <w:rFonts w:ascii="Arial" w:eastAsia="Arial" w:hAnsi="Arial" w:cs="Arial"/>
          <w:b/>
          <w:bCs/>
          <w:sz w:val="24"/>
          <w:szCs w:val="24"/>
        </w:rPr>
      </w:pPr>
      <w:r>
        <w:rPr>
          <w:rFonts w:ascii="Arial" w:eastAsia="Arial" w:hAnsi="Arial" w:cs="Arial"/>
          <w:b/>
          <w:bCs/>
          <w:sz w:val="24"/>
          <w:szCs w:val="24"/>
        </w:rPr>
        <w:lastRenderedPageBreak/>
        <w:t>ÍNDICE</w:t>
      </w:r>
    </w:p>
    <w:p w14:paraId="484870AB" w14:textId="77777777" w:rsidR="00BA2CC6" w:rsidRDefault="00000000">
      <w:pPr>
        <w:tabs>
          <w:tab w:val="left" w:pos="1945"/>
        </w:tabs>
        <w:spacing w:line="276" w:lineRule="auto"/>
        <w:rPr>
          <w:rFonts w:ascii="Arial" w:eastAsia="Arial" w:hAnsi="Arial" w:cs="Arial"/>
          <w:b/>
          <w:bCs/>
          <w:color w:val="0EA083"/>
        </w:rPr>
      </w:pPr>
      <w:r>
        <w:rPr>
          <w:rFonts w:ascii="Arial" w:eastAsia="Arial" w:hAnsi="Arial" w:cs="Arial"/>
          <w:b/>
          <w:bCs/>
          <w:color w:val="0EA083"/>
        </w:rPr>
        <w:tab/>
      </w:r>
    </w:p>
    <w:sdt>
      <w:sdtPr>
        <w:id w:val="848271962"/>
        <w:docPartObj>
          <w:docPartGallery w:val="Table of Contents"/>
          <w:docPartUnique/>
        </w:docPartObj>
      </w:sdtPr>
      <w:sdtContent>
        <w:p w14:paraId="1E173427" w14:textId="77777777" w:rsidR="00BA2CC6" w:rsidRDefault="00000000">
          <w:pPr>
            <w:widowControl w:val="0"/>
            <w:tabs>
              <w:tab w:val="right" w:pos="12000"/>
            </w:tabs>
            <w:spacing w:before="60" w:after="0" w:line="240" w:lineRule="auto"/>
            <w:rPr>
              <w:rFonts w:ascii="Arial" w:eastAsia="Arial" w:hAnsi="Arial" w:cs="Arial"/>
              <w:b/>
              <w:bCs/>
              <w:color w:val="000000"/>
            </w:rPr>
          </w:pPr>
          <w:r>
            <w:fldChar w:fldCharType="begin"/>
          </w:r>
          <w:r>
            <w:instrText xml:space="preserve"> TOC \h \u \z \t "Heading 1,1,Heading 2,2,Heading 3,3,"</w:instrText>
          </w:r>
          <w:r>
            <w:fldChar w:fldCharType="separate"/>
          </w:r>
          <w:hyperlink w:anchor="_heading=h.mkw52njkbwl5">
            <w:r w:rsidR="00BA2CC6">
              <w:rPr>
                <w:rFonts w:ascii="Arial" w:eastAsia="Arial" w:hAnsi="Arial" w:cs="Arial"/>
                <w:b/>
                <w:bCs/>
                <w:color w:val="000000"/>
              </w:rPr>
              <w:t>I. BASE LEGAL</w:t>
            </w:r>
            <w:r w:rsidR="00BA2CC6">
              <w:rPr>
                <w:rFonts w:ascii="Arial" w:eastAsia="Arial" w:hAnsi="Arial" w:cs="Arial"/>
                <w:b/>
                <w:bCs/>
                <w:color w:val="000000"/>
              </w:rPr>
              <w:tab/>
              <w:t>3</w:t>
            </w:r>
          </w:hyperlink>
        </w:p>
        <w:p w14:paraId="7B388273" w14:textId="77777777" w:rsidR="00BA2CC6" w:rsidRDefault="00BA2CC6">
          <w:pPr>
            <w:widowControl w:val="0"/>
            <w:tabs>
              <w:tab w:val="right" w:pos="12000"/>
            </w:tabs>
            <w:spacing w:before="60" w:after="0" w:line="240" w:lineRule="auto"/>
            <w:rPr>
              <w:rFonts w:ascii="Arial" w:eastAsia="Arial" w:hAnsi="Arial" w:cs="Arial"/>
              <w:b/>
              <w:bCs/>
              <w:color w:val="000000"/>
            </w:rPr>
          </w:pPr>
          <w:hyperlink w:anchor="_heading=h.rs28mxdxozh6">
            <w:r>
              <w:rPr>
                <w:rFonts w:ascii="Arial" w:eastAsia="Arial" w:hAnsi="Arial" w:cs="Arial"/>
                <w:b/>
                <w:bCs/>
                <w:color w:val="000000"/>
              </w:rPr>
              <w:t>II. FINALIDAD DEL CONCURSO</w:t>
            </w:r>
            <w:r>
              <w:rPr>
                <w:rFonts w:ascii="Arial" w:eastAsia="Arial" w:hAnsi="Arial" w:cs="Arial"/>
                <w:b/>
                <w:bCs/>
                <w:color w:val="000000"/>
              </w:rPr>
              <w:tab/>
              <w:t>4</w:t>
            </w:r>
          </w:hyperlink>
        </w:p>
        <w:p w14:paraId="41F15E27" w14:textId="77777777" w:rsidR="00BA2CC6" w:rsidRDefault="00BA2CC6">
          <w:pPr>
            <w:widowControl w:val="0"/>
            <w:tabs>
              <w:tab w:val="right" w:pos="12000"/>
            </w:tabs>
            <w:spacing w:before="60" w:after="0" w:line="240" w:lineRule="auto"/>
            <w:rPr>
              <w:rFonts w:ascii="Arial" w:eastAsia="Arial" w:hAnsi="Arial" w:cs="Arial"/>
              <w:b/>
              <w:bCs/>
              <w:color w:val="000000"/>
            </w:rPr>
          </w:pPr>
          <w:hyperlink w:anchor="_heading=h.ncfujmpqwuqt">
            <w:r>
              <w:rPr>
                <w:rFonts w:ascii="Arial" w:eastAsia="Arial" w:hAnsi="Arial" w:cs="Arial"/>
                <w:b/>
                <w:bCs/>
                <w:color w:val="000000"/>
              </w:rPr>
              <w:t>III. OBJETIVO DEL CONCURSO</w:t>
            </w:r>
            <w:r>
              <w:rPr>
                <w:rFonts w:ascii="Arial" w:eastAsia="Arial" w:hAnsi="Arial" w:cs="Arial"/>
                <w:b/>
                <w:bCs/>
                <w:color w:val="000000"/>
              </w:rPr>
              <w:tab/>
              <w:t>4</w:t>
            </w:r>
          </w:hyperlink>
        </w:p>
        <w:p w14:paraId="63B5D90E" w14:textId="77777777" w:rsidR="00BA2CC6" w:rsidRDefault="00BA2CC6">
          <w:pPr>
            <w:widowControl w:val="0"/>
            <w:tabs>
              <w:tab w:val="right" w:pos="12000"/>
            </w:tabs>
            <w:spacing w:before="60" w:after="0" w:line="240" w:lineRule="auto"/>
            <w:rPr>
              <w:rFonts w:ascii="Arial" w:eastAsia="Arial" w:hAnsi="Arial" w:cs="Arial"/>
              <w:b/>
              <w:bCs/>
              <w:color w:val="000000"/>
            </w:rPr>
          </w:pPr>
          <w:hyperlink w:anchor="_heading=h.kioi0gqzte78">
            <w:r>
              <w:rPr>
                <w:rFonts w:ascii="Arial" w:eastAsia="Arial" w:hAnsi="Arial" w:cs="Arial"/>
                <w:b/>
                <w:bCs/>
                <w:color w:val="000000"/>
              </w:rPr>
              <w:t>IV. DEL POSTULANTE</w:t>
            </w:r>
            <w:r>
              <w:rPr>
                <w:rFonts w:ascii="Arial" w:eastAsia="Arial" w:hAnsi="Arial" w:cs="Arial"/>
                <w:b/>
                <w:bCs/>
                <w:color w:val="000000"/>
              </w:rPr>
              <w:tab/>
              <w:t>4</w:t>
            </w:r>
          </w:hyperlink>
        </w:p>
        <w:p w14:paraId="5254D496" w14:textId="77777777" w:rsidR="00BA2CC6" w:rsidRDefault="00BA2CC6">
          <w:pPr>
            <w:widowControl w:val="0"/>
            <w:tabs>
              <w:tab w:val="right" w:pos="12000"/>
            </w:tabs>
            <w:spacing w:before="60" w:after="0" w:line="240" w:lineRule="auto"/>
            <w:ind w:left="360"/>
            <w:rPr>
              <w:rFonts w:ascii="Arial" w:eastAsia="Arial" w:hAnsi="Arial" w:cs="Arial"/>
              <w:color w:val="000000"/>
            </w:rPr>
          </w:pPr>
          <w:hyperlink w:anchor="_heading=h.uuhld15ek747">
            <w:r>
              <w:rPr>
                <w:rFonts w:ascii="Arial" w:eastAsia="Arial" w:hAnsi="Arial" w:cs="Arial"/>
                <w:color w:val="000000"/>
              </w:rPr>
              <w:t>4.1. Requisitos del postulante persona natural</w:t>
            </w:r>
            <w:r>
              <w:rPr>
                <w:rFonts w:ascii="Arial" w:eastAsia="Arial" w:hAnsi="Arial" w:cs="Arial"/>
                <w:color w:val="000000"/>
              </w:rPr>
              <w:tab/>
              <w:t>4</w:t>
            </w:r>
          </w:hyperlink>
        </w:p>
        <w:p w14:paraId="1B6C6AEA" w14:textId="77777777" w:rsidR="00BA2CC6" w:rsidRDefault="00BA2CC6">
          <w:pPr>
            <w:widowControl w:val="0"/>
            <w:tabs>
              <w:tab w:val="right" w:pos="12000"/>
            </w:tabs>
            <w:spacing w:before="60" w:after="0" w:line="240" w:lineRule="auto"/>
            <w:ind w:left="360"/>
            <w:rPr>
              <w:rFonts w:ascii="Arial" w:eastAsia="Arial" w:hAnsi="Arial" w:cs="Arial"/>
              <w:color w:val="000000"/>
            </w:rPr>
          </w:pPr>
          <w:hyperlink w:anchor="_heading=h.v1ipdrqeizas">
            <w:r>
              <w:rPr>
                <w:rFonts w:ascii="Arial" w:eastAsia="Arial" w:hAnsi="Arial" w:cs="Arial"/>
                <w:color w:val="000000"/>
              </w:rPr>
              <w:t>4.2. Requisitos del postulante persona jurídica</w:t>
            </w:r>
            <w:r>
              <w:rPr>
                <w:rFonts w:ascii="Arial" w:eastAsia="Arial" w:hAnsi="Arial" w:cs="Arial"/>
                <w:color w:val="000000"/>
              </w:rPr>
              <w:tab/>
              <w:t>5</w:t>
            </w:r>
          </w:hyperlink>
        </w:p>
        <w:p w14:paraId="294E667B" w14:textId="77777777" w:rsidR="00BA2CC6" w:rsidRDefault="00BA2CC6">
          <w:pPr>
            <w:widowControl w:val="0"/>
            <w:tabs>
              <w:tab w:val="right" w:pos="12000"/>
            </w:tabs>
            <w:spacing w:before="60" w:after="0" w:line="240" w:lineRule="auto"/>
            <w:rPr>
              <w:rFonts w:ascii="Arial" w:eastAsia="Arial" w:hAnsi="Arial" w:cs="Arial"/>
              <w:b/>
              <w:bCs/>
              <w:color w:val="000000"/>
            </w:rPr>
          </w:pPr>
          <w:hyperlink w:anchor="_heading=h.dcliro6wjcr3">
            <w:r>
              <w:rPr>
                <w:rFonts w:ascii="Arial" w:eastAsia="Arial" w:hAnsi="Arial" w:cs="Arial"/>
                <w:b/>
                <w:bCs/>
                <w:color w:val="000000"/>
              </w:rPr>
              <w:t>V. RESTRICCIONES</w:t>
            </w:r>
            <w:r>
              <w:rPr>
                <w:rFonts w:ascii="Arial" w:eastAsia="Arial" w:hAnsi="Arial" w:cs="Arial"/>
                <w:b/>
                <w:bCs/>
                <w:color w:val="000000"/>
              </w:rPr>
              <w:tab/>
              <w:t>6</w:t>
            </w:r>
          </w:hyperlink>
        </w:p>
        <w:p w14:paraId="3FBE3D7F" w14:textId="77777777" w:rsidR="00BA2CC6" w:rsidRDefault="00BA2CC6">
          <w:pPr>
            <w:widowControl w:val="0"/>
            <w:tabs>
              <w:tab w:val="right" w:pos="12000"/>
            </w:tabs>
            <w:spacing w:before="60" w:after="0" w:line="240" w:lineRule="auto"/>
            <w:rPr>
              <w:rFonts w:ascii="Arial" w:eastAsia="Arial" w:hAnsi="Arial" w:cs="Arial"/>
              <w:b/>
              <w:bCs/>
              <w:color w:val="000000"/>
            </w:rPr>
          </w:pPr>
          <w:hyperlink w:anchor="_heading=h.l2qxhd36mg3o">
            <w:r>
              <w:rPr>
                <w:rFonts w:ascii="Arial" w:eastAsia="Arial" w:hAnsi="Arial" w:cs="Arial"/>
                <w:b/>
                <w:bCs/>
                <w:color w:val="000000"/>
              </w:rPr>
              <w:t>VI. DEL PROYECTO</w:t>
            </w:r>
            <w:r>
              <w:rPr>
                <w:rFonts w:ascii="Arial" w:eastAsia="Arial" w:hAnsi="Arial" w:cs="Arial"/>
                <w:b/>
                <w:bCs/>
                <w:color w:val="000000"/>
              </w:rPr>
              <w:tab/>
              <w:t>8</w:t>
            </w:r>
          </w:hyperlink>
        </w:p>
        <w:p w14:paraId="004A0F8D" w14:textId="77777777" w:rsidR="00BA2CC6" w:rsidRDefault="00BA2CC6">
          <w:pPr>
            <w:widowControl w:val="0"/>
            <w:tabs>
              <w:tab w:val="right" w:pos="12000"/>
            </w:tabs>
            <w:spacing w:before="60" w:after="0" w:line="240" w:lineRule="auto"/>
            <w:ind w:left="360"/>
            <w:rPr>
              <w:rFonts w:ascii="Arial" w:eastAsia="Arial" w:hAnsi="Arial" w:cs="Arial"/>
              <w:color w:val="000000"/>
            </w:rPr>
          </w:pPr>
          <w:hyperlink w:anchor="_heading=h.wudw5luvcper">
            <w:r>
              <w:rPr>
                <w:rFonts w:ascii="Arial" w:eastAsia="Arial" w:hAnsi="Arial" w:cs="Arial"/>
                <w:color w:val="000000"/>
              </w:rPr>
              <w:t>6.1. Definición del proyecto</w:t>
            </w:r>
            <w:r>
              <w:rPr>
                <w:rFonts w:ascii="Arial" w:eastAsia="Arial" w:hAnsi="Arial" w:cs="Arial"/>
                <w:color w:val="000000"/>
              </w:rPr>
              <w:tab/>
              <w:t>8</w:t>
            </w:r>
          </w:hyperlink>
        </w:p>
        <w:p w14:paraId="3443429B" w14:textId="77777777" w:rsidR="00BA2CC6" w:rsidRDefault="00BA2CC6">
          <w:pPr>
            <w:widowControl w:val="0"/>
            <w:tabs>
              <w:tab w:val="right" w:pos="12000"/>
            </w:tabs>
            <w:spacing w:before="60" w:after="0" w:line="240" w:lineRule="auto"/>
            <w:ind w:left="360"/>
            <w:rPr>
              <w:rFonts w:ascii="Arial" w:eastAsia="Arial" w:hAnsi="Arial" w:cs="Arial"/>
              <w:color w:val="000000"/>
            </w:rPr>
          </w:pPr>
          <w:hyperlink w:anchor="_heading=h.pxa3atfjyihm">
            <w:r>
              <w:rPr>
                <w:rFonts w:ascii="Arial" w:eastAsia="Arial" w:hAnsi="Arial" w:cs="Arial"/>
                <w:color w:val="000000"/>
              </w:rPr>
              <w:t>6.2. Requisitos del proyecto</w:t>
            </w:r>
            <w:r>
              <w:rPr>
                <w:rFonts w:ascii="Arial" w:eastAsia="Arial" w:hAnsi="Arial" w:cs="Arial"/>
                <w:color w:val="000000"/>
              </w:rPr>
              <w:tab/>
              <w:t>10</w:t>
            </w:r>
          </w:hyperlink>
        </w:p>
        <w:p w14:paraId="135EF87F" w14:textId="77777777" w:rsidR="00BA2CC6" w:rsidRDefault="00BA2CC6">
          <w:pPr>
            <w:widowControl w:val="0"/>
            <w:tabs>
              <w:tab w:val="right" w:pos="12000"/>
            </w:tabs>
            <w:spacing w:before="60" w:after="0" w:line="240" w:lineRule="auto"/>
            <w:rPr>
              <w:rFonts w:ascii="Arial" w:eastAsia="Arial" w:hAnsi="Arial" w:cs="Arial"/>
              <w:b/>
              <w:bCs/>
              <w:color w:val="000000"/>
            </w:rPr>
          </w:pPr>
          <w:hyperlink w:anchor="_heading=h.2q4px0xw656r">
            <w:r>
              <w:rPr>
                <w:rFonts w:ascii="Arial" w:eastAsia="Arial" w:hAnsi="Arial" w:cs="Arial"/>
                <w:b/>
                <w:bCs/>
                <w:color w:val="000000"/>
              </w:rPr>
              <w:t>VII. DE LOS ESTÍMULOS ECONÓMICOS DEL PRESENTE CONCURSO</w:t>
            </w:r>
            <w:r>
              <w:rPr>
                <w:rFonts w:ascii="Arial" w:eastAsia="Arial" w:hAnsi="Arial" w:cs="Arial"/>
                <w:b/>
                <w:bCs/>
                <w:color w:val="000000"/>
              </w:rPr>
              <w:tab/>
              <w:t>11</w:t>
            </w:r>
          </w:hyperlink>
        </w:p>
        <w:p w14:paraId="3D6FED3D" w14:textId="77777777" w:rsidR="00BA2CC6" w:rsidRDefault="00BA2CC6">
          <w:pPr>
            <w:widowControl w:val="0"/>
            <w:tabs>
              <w:tab w:val="right" w:pos="12000"/>
            </w:tabs>
            <w:spacing w:before="60" w:after="0" w:line="240" w:lineRule="auto"/>
            <w:rPr>
              <w:rFonts w:ascii="Arial" w:eastAsia="Arial" w:hAnsi="Arial" w:cs="Arial"/>
              <w:b/>
              <w:bCs/>
              <w:color w:val="000000"/>
            </w:rPr>
          </w:pPr>
          <w:hyperlink w:anchor="_heading=h.4og6tgsyz2ak">
            <w:r>
              <w:rPr>
                <w:rFonts w:ascii="Arial" w:eastAsia="Arial" w:hAnsi="Arial" w:cs="Arial"/>
                <w:b/>
                <w:bCs/>
                <w:color w:val="000000"/>
              </w:rPr>
              <w:t>VIII. CRONOGRAMA DEL CONCURSO</w:t>
            </w:r>
            <w:r>
              <w:rPr>
                <w:rFonts w:ascii="Arial" w:eastAsia="Arial" w:hAnsi="Arial" w:cs="Arial"/>
                <w:b/>
                <w:bCs/>
                <w:color w:val="000000"/>
              </w:rPr>
              <w:tab/>
              <w:t>13</w:t>
            </w:r>
          </w:hyperlink>
        </w:p>
        <w:p w14:paraId="09ED137B" w14:textId="77777777" w:rsidR="00BA2CC6" w:rsidRDefault="00BA2CC6">
          <w:pPr>
            <w:widowControl w:val="0"/>
            <w:tabs>
              <w:tab w:val="right" w:pos="12000"/>
            </w:tabs>
            <w:spacing w:before="60" w:after="0" w:line="240" w:lineRule="auto"/>
            <w:rPr>
              <w:rFonts w:ascii="Arial" w:eastAsia="Arial" w:hAnsi="Arial" w:cs="Arial"/>
              <w:b/>
              <w:bCs/>
              <w:color w:val="000000"/>
            </w:rPr>
          </w:pPr>
          <w:hyperlink w:anchor="_heading=h.17mtpjz1y74y">
            <w:r>
              <w:rPr>
                <w:rFonts w:ascii="Arial" w:eastAsia="Arial" w:hAnsi="Arial" w:cs="Arial"/>
                <w:b/>
                <w:bCs/>
                <w:color w:val="000000"/>
              </w:rPr>
              <w:t>IX. ETAPAS DEL CONCURSO</w:t>
            </w:r>
            <w:r>
              <w:rPr>
                <w:rFonts w:ascii="Arial" w:eastAsia="Arial" w:hAnsi="Arial" w:cs="Arial"/>
                <w:b/>
                <w:bCs/>
                <w:color w:val="000000"/>
              </w:rPr>
              <w:tab/>
              <w:t>13</w:t>
            </w:r>
          </w:hyperlink>
        </w:p>
        <w:p w14:paraId="671112C0" w14:textId="77777777" w:rsidR="00BA2CC6" w:rsidRDefault="00BA2CC6">
          <w:pPr>
            <w:widowControl w:val="0"/>
            <w:tabs>
              <w:tab w:val="right" w:pos="12000"/>
            </w:tabs>
            <w:spacing w:before="60" w:after="0" w:line="240" w:lineRule="auto"/>
            <w:ind w:left="360"/>
            <w:rPr>
              <w:rFonts w:ascii="Arial" w:eastAsia="Arial" w:hAnsi="Arial" w:cs="Arial"/>
              <w:color w:val="000000"/>
            </w:rPr>
          </w:pPr>
          <w:hyperlink w:anchor="_heading=h.w5kzlnml7oii">
            <w:r>
              <w:rPr>
                <w:rFonts w:ascii="Arial" w:eastAsia="Arial" w:hAnsi="Arial" w:cs="Arial"/>
                <w:color w:val="000000"/>
              </w:rPr>
              <w:t>9.1. Convocatoria</w:t>
            </w:r>
            <w:r>
              <w:rPr>
                <w:rFonts w:ascii="Arial" w:eastAsia="Arial" w:hAnsi="Arial" w:cs="Arial"/>
                <w:color w:val="000000"/>
              </w:rPr>
              <w:tab/>
              <w:t>14</w:t>
            </w:r>
          </w:hyperlink>
        </w:p>
        <w:p w14:paraId="15092B04" w14:textId="77777777" w:rsidR="00BA2CC6" w:rsidRDefault="00BA2CC6">
          <w:pPr>
            <w:widowControl w:val="0"/>
            <w:tabs>
              <w:tab w:val="right" w:pos="12000"/>
            </w:tabs>
            <w:spacing w:before="60" w:after="0" w:line="240" w:lineRule="auto"/>
            <w:ind w:left="360"/>
            <w:rPr>
              <w:rFonts w:ascii="Arial" w:eastAsia="Arial" w:hAnsi="Arial" w:cs="Arial"/>
              <w:color w:val="000000"/>
            </w:rPr>
          </w:pPr>
          <w:hyperlink w:anchor="_heading=h.55y47lhe22z">
            <w:r>
              <w:rPr>
                <w:rFonts w:ascii="Arial" w:eastAsia="Arial" w:hAnsi="Arial" w:cs="Arial"/>
                <w:color w:val="000000"/>
              </w:rPr>
              <w:t>9.2. Formulación y absolución de consultas</w:t>
            </w:r>
            <w:r>
              <w:rPr>
                <w:rFonts w:ascii="Arial" w:eastAsia="Arial" w:hAnsi="Arial" w:cs="Arial"/>
                <w:color w:val="000000"/>
              </w:rPr>
              <w:tab/>
              <w:t>14</w:t>
            </w:r>
          </w:hyperlink>
        </w:p>
        <w:p w14:paraId="1BC3F513" w14:textId="77777777" w:rsidR="00BA2CC6" w:rsidRDefault="00BA2CC6">
          <w:pPr>
            <w:widowControl w:val="0"/>
            <w:tabs>
              <w:tab w:val="right" w:pos="12000"/>
            </w:tabs>
            <w:spacing w:before="60" w:after="0" w:line="240" w:lineRule="auto"/>
            <w:ind w:left="360"/>
            <w:rPr>
              <w:rFonts w:ascii="Arial" w:eastAsia="Arial" w:hAnsi="Arial" w:cs="Arial"/>
              <w:color w:val="000000"/>
            </w:rPr>
          </w:pPr>
          <w:hyperlink w:anchor="_heading=h.hd68s74ops3r">
            <w:r>
              <w:rPr>
                <w:rFonts w:ascii="Arial" w:eastAsia="Arial" w:hAnsi="Arial" w:cs="Arial"/>
                <w:color w:val="000000"/>
              </w:rPr>
              <w:t>9.3. Presentación de postulaciones</w:t>
            </w:r>
            <w:r>
              <w:rPr>
                <w:rFonts w:ascii="Arial" w:eastAsia="Arial" w:hAnsi="Arial" w:cs="Arial"/>
                <w:color w:val="000000"/>
              </w:rPr>
              <w:tab/>
              <w:t>14</w:t>
            </w:r>
          </w:hyperlink>
        </w:p>
        <w:p w14:paraId="479D8B5B" w14:textId="77777777" w:rsidR="00BA2CC6" w:rsidRDefault="00BA2CC6">
          <w:pPr>
            <w:widowControl w:val="0"/>
            <w:tabs>
              <w:tab w:val="right" w:pos="12000"/>
            </w:tabs>
            <w:spacing w:before="60" w:after="0" w:line="240" w:lineRule="auto"/>
            <w:ind w:left="360"/>
            <w:rPr>
              <w:rFonts w:ascii="Arial" w:eastAsia="Arial" w:hAnsi="Arial" w:cs="Arial"/>
              <w:color w:val="000000"/>
            </w:rPr>
          </w:pPr>
          <w:hyperlink w:anchor="_heading=h.jb8fecnrbrzf">
            <w:r>
              <w:rPr>
                <w:rFonts w:ascii="Arial" w:eastAsia="Arial" w:hAnsi="Arial" w:cs="Arial"/>
                <w:color w:val="000000"/>
              </w:rPr>
              <w:t>9.4. Revisión de postulaciones</w:t>
            </w:r>
            <w:r>
              <w:rPr>
                <w:rFonts w:ascii="Arial" w:eastAsia="Arial" w:hAnsi="Arial" w:cs="Arial"/>
                <w:color w:val="000000"/>
              </w:rPr>
              <w:tab/>
              <w:t>15</w:t>
            </w:r>
          </w:hyperlink>
        </w:p>
        <w:p w14:paraId="01F7F768" w14:textId="77777777" w:rsidR="00BA2CC6" w:rsidRDefault="00BA2CC6">
          <w:pPr>
            <w:widowControl w:val="0"/>
            <w:tabs>
              <w:tab w:val="right" w:pos="12000"/>
            </w:tabs>
            <w:spacing w:before="60" w:after="0" w:line="240" w:lineRule="auto"/>
            <w:ind w:left="360"/>
            <w:rPr>
              <w:rFonts w:ascii="Arial" w:eastAsia="Arial" w:hAnsi="Arial" w:cs="Arial"/>
              <w:color w:val="000000"/>
            </w:rPr>
          </w:pPr>
          <w:hyperlink w:anchor="_heading=h.ge1kgbeqnow3">
            <w:r>
              <w:rPr>
                <w:rFonts w:ascii="Arial" w:eastAsia="Arial" w:hAnsi="Arial" w:cs="Arial"/>
                <w:color w:val="000000"/>
              </w:rPr>
              <w:t>9.5. Evaluación de postulaciones aptas por parte del jurado</w:t>
            </w:r>
            <w:r>
              <w:rPr>
                <w:rFonts w:ascii="Arial" w:eastAsia="Arial" w:hAnsi="Arial" w:cs="Arial"/>
                <w:color w:val="000000"/>
              </w:rPr>
              <w:tab/>
              <w:t>17</w:t>
            </w:r>
          </w:hyperlink>
        </w:p>
        <w:p w14:paraId="20DAFFFD" w14:textId="77777777" w:rsidR="00BA2CC6" w:rsidRDefault="00BA2CC6">
          <w:pPr>
            <w:widowControl w:val="0"/>
            <w:tabs>
              <w:tab w:val="right" w:pos="12000"/>
            </w:tabs>
            <w:spacing w:before="60" w:after="0" w:line="240" w:lineRule="auto"/>
            <w:ind w:left="360"/>
            <w:rPr>
              <w:rFonts w:ascii="Arial" w:eastAsia="Arial" w:hAnsi="Arial" w:cs="Arial"/>
              <w:color w:val="000000"/>
            </w:rPr>
          </w:pPr>
          <w:hyperlink w:anchor="_heading=h.mppln1wraj6q">
            <w:r>
              <w:rPr>
                <w:rFonts w:ascii="Arial" w:eastAsia="Arial" w:hAnsi="Arial" w:cs="Arial"/>
                <w:color w:val="000000"/>
              </w:rPr>
              <w:t>9.6. Declaración de beneficiarios</w:t>
            </w:r>
            <w:r>
              <w:rPr>
                <w:rFonts w:ascii="Arial" w:eastAsia="Arial" w:hAnsi="Arial" w:cs="Arial"/>
                <w:color w:val="000000"/>
              </w:rPr>
              <w:tab/>
              <w:t>22</w:t>
            </w:r>
          </w:hyperlink>
        </w:p>
        <w:p w14:paraId="0C9B5107" w14:textId="77777777" w:rsidR="00BA2CC6" w:rsidRDefault="00BA2CC6">
          <w:pPr>
            <w:widowControl w:val="0"/>
            <w:tabs>
              <w:tab w:val="right" w:pos="12000"/>
            </w:tabs>
            <w:spacing w:before="60" w:after="0" w:line="240" w:lineRule="auto"/>
            <w:rPr>
              <w:rFonts w:ascii="Arial" w:eastAsia="Arial" w:hAnsi="Arial" w:cs="Arial"/>
              <w:b/>
              <w:bCs/>
              <w:color w:val="000000"/>
            </w:rPr>
          </w:pPr>
          <w:hyperlink w:anchor="_heading=h.3y15xu7kmf04">
            <w:r>
              <w:rPr>
                <w:rFonts w:ascii="Arial" w:eastAsia="Arial" w:hAnsi="Arial" w:cs="Arial"/>
                <w:b/>
                <w:bCs/>
                <w:color w:val="000000"/>
              </w:rPr>
              <w:t>X. DE LA ENTREGA DE LOS ESTÍMULOS ECONÓMICOS</w:t>
            </w:r>
            <w:r>
              <w:rPr>
                <w:rFonts w:ascii="Arial" w:eastAsia="Arial" w:hAnsi="Arial" w:cs="Arial"/>
                <w:b/>
                <w:bCs/>
                <w:color w:val="000000"/>
              </w:rPr>
              <w:tab/>
              <w:t>24</w:t>
            </w:r>
          </w:hyperlink>
        </w:p>
        <w:p w14:paraId="3D8021EE" w14:textId="77777777" w:rsidR="00BA2CC6" w:rsidRDefault="00BA2CC6">
          <w:pPr>
            <w:widowControl w:val="0"/>
            <w:tabs>
              <w:tab w:val="right" w:pos="12000"/>
            </w:tabs>
            <w:spacing w:before="60" w:after="0" w:line="240" w:lineRule="auto"/>
            <w:rPr>
              <w:rFonts w:ascii="Arial" w:eastAsia="Arial" w:hAnsi="Arial" w:cs="Arial"/>
              <w:b/>
              <w:bCs/>
              <w:color w:val="000000"/>
            </w:rPr>
          </w:pPr>
          <w:hyperlink w:anchor="_heading=h.mdw9n8mejazp">
            <w:r>
              <w:rPr>
                <w:rFonts w:ascii="Arial" w:eastAsia="Arial" w:hAnsi="Arial" w:cs="Arial"/>
                <w:b/>
                <w:bCs/>
                <w:color w:val="000000"/>
              </w:rPr>
              <w:t>XI. DEL ACTA DE COMPROMISO</w:t>
            </w:r>
            <w:r>
              <w:rPr>
                <w:rFonts w:ascii="Arial" w:eastAsia="Arial" w:hAnsi="Arial" w:cs="Arial"/>
                <w:b/>
                <w:bCs/>
                <w:color w:val="000000"/>
              </w:rPr>
              <w:tab/>
              <w:t>25</w:t>
            </w:r>
          </w:hyperlink>
        </w:p>
        <w:p w14:paraId="77A27DA0" w14:textId="77777777" w:rsidR="00BA2CC6" w:rsidRDefault="00BA2CC6">
          <w:pPr>
            <w:widowControl w:val="0"/>
            <w:tabs>
              <w:tab w:val="right" w:pos="12000"/>
            </w:tabs>
            <w:spacing w:before="60" w:after="0" w:line="240" w:lineRule="auto"/>
            <w:rPr>
              <w:rFonts w:ascii="Arial" w:eastAsia="Arial" w:hAnsi="Arial" w:cs="Arial"/>
              <w:b/>
              <w:bCs/>
              <w:color w:val="000000"/>
            </w:rPr>
          </w:pPr>
          <w:hyperlink w:anchor="_heading=h.c42wzf30fs7c">
            <w:r>
              <w:rPr>
                <w:rFonts w:ascii="Arial" w:eastAsia="Arial" w:hAnsi="Arial" w:cs="Arial"/>
                <w:b/>
                <w:bCs/>
                <w:color w:val="000000"/>
              </w:rPr>
              <w:t>XII. INCUMPLIMIENTO DE LOS ESTÍMULOS ECONÓMICOS</w:t>
            </w:r>
            <w:r>
              <w:rPr>
                <w:rFonts w:ascii="Arial" w:eastAsia="Arial" w:hAnsi="Arial" w:cs="Arial"/>
                <w:b/>
                <w:bCs/>
                <w:color w:val="000000"/>
              </w:rPr>
              <w:tab/>
              <w:t>26</w:t>
            </w:r>
          </w:hyperlink>
        </w:p>
        <w:p w14:paraId="2FBA5EFC" w14:textId="77777777" w:rsidR="00BA2CC6" w:rsidRDefault="00BA2CC6">
          <w:pPr>
            <w:widowControl w:val="0"/>
            <w:tabs>
              <w:tab w:val="right" w:pos="12000"/>
            </w:tabs>
            <w:spacing w:before="60" w:after="0" w:line="240" w:lineRule="auto"/>
            <w:rPr>
              <w:rFonts w:ascii="Arial" w:eastAsia="Arial" w:hAnsi="Arial" w:cs="Arial"/>
              <w:b/>
              <w:bCs/>
              <w:color w:val="000000"/>
            </w:rPr>
          </w:pPr>
          <w:hyperlink w:anchor="_heading=h.xez3nucx31kc">
            <w:r>
              <w:rPr>
                <w:rFonts w:ascii="Arial" w:eastAsia="Arial" w:hAnsi="Arial" w:cs="Arial"/>
                <w:b/>
                <w:bCs/>
                <w:color w:val="000000"/>
              </w:rPr>
              <w:t>XIII. ACCIONES ADMINISTRATIVAS Y JUDICIALES</w:t>
            </w:r>
            <w:r>
              <w:rPr>
                <w:rFonts w:ascii="Arial" w:eastAsia="Arial" w:hAnsi="Arial" w:cs="Arial"/>
                <w:b/>
                <w:bCs/>
                <w:color w:val="000000"/>
              </w:rPr>
              <w:tab/>
              <w:t>26</w:t>
            </w:r>
          </w:hyperlink>
        </w:p>
        <w:p w14:paraId="1BDAA6C4" w14:textId="77777777" w:rsidR="00BA2CC6" w:rsidRDefault="00BA2CC6">
          <w:pPr>
            <w:widowControl w:val="0"/>
            <w:tabs>
              <w:tab w:val="right" w:pos="12000"/>
            </w:tabs>
            <w:spacing w:before="60" w:after="0" w:line="240" w:lineRule="auto"/>
            <w:rPr>
              <w:rFonts w:ascii="Arial" w:eastAsia="Arial" w:hAnsi="Arial" w:cs="Arial"/>
              <w:b/>
              <w:bCs/>
              <w:color w:val="000000"/>
            </w:rPr>
          </w:pPr>
          <w:hyperlink w:anchor="_heading=h.yzk80xjqgs2s">
            <w:r>
              <w:rPr>
                <w:rFonts w:ascii="Arial" w:eastAsia="Arial" w:hAnsi="Arial" w:cs="Arial"/>
                <w:b/>
                <w:bCs/>
                <w:color w:val="000000"/>
              </w:rPr>
              <w:t>XIV. PARTICIPACIÓN DEL ÓRGANO DE CONTROL INSTITUCIONAL</w:t>
            </w:r>
            <w:r>
              <w:rPr>
                <w:rFonts w:ascii="Arial" w:eastAsia="Arial" w:hAnsi="Arial" w:cs="Arial"/>
                <w:b/>
                <w:bCs/>
                <w:color w:val="000000"/>
              </w:rPr>
              <w:tab/>
              <w:t>26</w:t>
            </w:r>
          </w:hyperlink>
        </w:p>
        <w:p w14:paraId="2E3C700A" w14:textId="77777777" w:rsidR="00BA2CC6" w:rsidRDefault="00BA2CC6">
          <w:pPr>
            <w:widowControl w:val="0"/>
            <w:tabs>
              <w:tab w:val="right" w:pos="12000"/>
            </w:tabs>
            <w:spacing w:before="60" w:after="0" w:line="240" w:lineRule="auto"/>
            <w:rPr>
              <w:rFonts w:ascii="Arial" w:eastAsia="Arial" w:hAnsi="Arial" w:cs="Arial"/>
              <w:b/>
              <w:bCs/>
              <w:color w:val="000000"/>
            </w:rPr>
          </w:pPr>
          <w:hyperlink w:anchor="_heading=h.rhboy95vk1iw">
            <w:r>
              <w:rPr>
                <w:rFonts w:ascii="Arial" w:eastAsia="Arial" w:hAnsi="Arial" w:cs="Arial"/>
                <w:b/>
                <w:bCs/>
                <w:color w:val="000000"/>
              </w:rPr>
              <w:t>XV. DISPOSICIONES COMPLEMENTARIAS</w:t>
            </w:r>
            <w:r>
              <w:rPr>
                <w:rFonts w:ascii="Arial" w:eastAsia="Arial" w:hAnsi="Arial" w:cs="Arial"/>
                <w:b/>
                <w:bCs/>
                <w:color w:val="000000"/>
              </w:rPr>
              <w:tab/>
              <w:t>27</w:t>
            </w:r>
          </w:hyperlink>
        </w:p>
        <w:p w14:paraId="5FA30A5F" w14:textId="77777777" w:rsidR="00BA2CC6" w:rsidRDefault="00BA2CC6">
          <w:pPr>
            <w:widowControl w:val="0"/>
            <w:tabs>
              <w:tab w:val="right" w:pos="12000"/>
            </w:tabs>
            <w:spacing w:before="60" w:after="0" w:line="240" w:lineRule="auto"/>
            <w:rPr>
              <w:rFonts w:ascii="Arial" w:eastAsia="Arial" w:hAnsi="Arial" w:cs="Arial"/>
              <w:b/>
              <w:bCs/>
              <w:color w:val="000000"/>
            </w:rPr>
          </w:pPr>
          <w:hyperlink w:anchor="_heading=h.27qbp8nrpocf">
            <w:r>
              <w:rPr>
                <w:rFonts w:ascii="Arial" w:eastAsia="Arial" w:hAnsi="Arial" w:cs="Arial"/>
                <w:b/>
                <w:bCs/>
                <w:color w:val="000000"/>
              </w:rPr>
              <w:t>XVI. GLOSARIO</w:t>
            </w:r>
            <w:r>
              <w:rPr>
                <w:rFonts w:ascii="Arial" w:eastAsia="Arial" w:hAnsi="Arial" w:cs="Arial"/>
                <w:b/>
                <w:bCs/>
                <w:color w:val="000000"/>
              </w:rPr>
              <w:tab/>
              <w:t>28</w:t>
            </w:r>
          </w:hyperlink>
        </w:p>
        <w:p w14:paraId="0CD1B715" w14:textId="77777777" w:rsidR="00BA2CC6" w:rsidRDefault="00BA2CC6">
          <w:pPr>
            <w:widowControl w:val="0"/>
            <w:tabs>
              <w:tab w:val="right" w:pos="12000"/>
            </w:tabs>
            <w:spacing w:before="60" w:after="0" w:line="240" w:lineRule="auto"/>
            <w:rPr>
              <w:rFonts w:ascii="Arial" w:eastAsia="Arial" w:hAnsi="Arial" w:cs="Arial"/>
              <w:b/>
              <w:bCs/>
              <w:color w:val="000000"/>
            </w:rPr>
          </w:pPr>
          <w:hyperlink w:anchor="_heading=h.n1ozck7xlejh">
            <w:r>
              <w:rPr>
                <w:rFonts w:ascii="Arial" w:eastAsia="Arial" w:hAnsi="Arial" w:cs="Arial"/>
                <w:b/>
                <w:bCs/>
                <w:color w:val="000000"/>
              </w:rPr>
              <w:t>XVII. INFORMES</w:t>
            </w:r>
            <w:r>
              <w:rPr>
                <w:rFonts w:ascii="Arial" w:eastAsia="Arial" w:hAnsi="Arial" w:cs="Arial"/>
                <w:b/>
                <w:bCs/>
                <w:color w:val="000000"/>
              </w:rPr>
              <w:tab/>
              <w:t>30</w:t>
            </w:r>
          </w:hyperlink>
          <w:r w:rsidR="00000000">
            <w:fldChar w:fldCharType="end"/>
          </w:r>
        </w:p>
      </w:sdtContent>
    </w:sdt>
    <w:p w14:paraId="64694890" w14:textId="77777777" w:rsidR="00BA2CC6" w:rsidRDefault="00000000">
      <w:pPr>
        <w:spacing w:line="276" w:lineRule="auto"/>
        <w:rPr>
          <w:rFonts w:ascii="Arial" w:eastAsia="Arial" w:hAnsi="Arial" w:cs="Arial"/>
          <w:b/>
          <w:bCs/>
          <w:color w:val="0EA083"/>
        </w:rPr>
      </w:pPr>
      <w:r>
        <w:br w:type="page"/>
      </w:r>
    </w:p>
    <w:p w14:paraId="3611B566" w14:textId="77777777" w:rsidR="00BA2CC6" w:rsidRDefault="00000000">
      <w:pPr>
        <w:jc w:val="center"/>
        <w:rPr>
          <w:rFonts w:ascii="Arial" w:eastAsia="Arial" w:hAnsi="Arial" w:cs="Arial"/>
          <w:b/>
          <w:bCs/>
          <w:color w:val="0EA083"/>
        </w:rPr>
      </w:pPr>
      <w:r>
        <w:rPr>
          <w:rFonts w:ascii="Arial" w:eastAsia="Arial" w:hAnsi="Arial" w:cs="Arial"/>
          <w:b/>
          <w:bCs/>
        </w:rPr>
        <w:lastRenderedPageBreak/>
        <w:t>BASES DEL CONCURSO DE PROYECTOS PARA EL FOMENTO DE LA LECTURA Y/O DE LA ESCRITURA 2026</w:t>
      </w:r>
    </w:p>
    <w:p w14:paraId="6068D1E9" w14:textId="77777777" w:rsidR="00BA2CC6" w:rsidRDefault="00000000">
      <w:pPr>
        <w:pStyle w:val="Ttulo1"/>
        <w:numPr>
          <w:ilvl w:val="0"/>
          <w:numId w:val="8"/>
        </w:numPr>
        <w:rPr>
          <w:rFonts w:ascii="Arial" w:eastAsia="Arial" w:hAnsi="Arial" w:cs="Arial"/>
          <w:b/>
          <w:bCs/>
          <w:color w:val="04A87D"/>
        </w:rPr>
      </w:pPr>
      <w:bookmarkStart w:id="0" w:name="_heading=h.mkw52njkbwl5" w:colFirst="0" w:colLast="0"/>
      <w:bookmarkEnd w:id="0"/>
      <w:r w:rsidRPr="00AE7616">
        <w:rPr>
          <w:rFonts w:ascii="Arial" w:eastAsia="Arial" w:hAnsi="Arial" w:cs="Arial"/>
          <w:b/>
          <w:bCs/>
          <w:color w:val="auto"/>
          <w:sz w:val="22"/>
          <w:szCs w:val="22"/>
        </w:rPr>
        <w:t>BASE LEGAL</w:t>
      </w:r>
    </w:p>
    <w:p w14:paraId="3049B8E7" w14:textId="77777777" w:rsidR="00BA2CC6" w:rsidRDefault="00000000">
      <w:pPr>
        <w:numPr>
          <w:ilvl w:val="0"/>
          <w:numId w:val="24"/>
        </w:numPr>
        <w:spacing w:before="200" w:after="0" w:line="240" w:lineRule="auto"/>
        <w:jc w:val="both"/>
        <w:rPr>
          <w:rFonts w:ascii="Arial" w:eastAsia="Arial" w:hAnsi="Arial" w:cs="Arial"/>
        </w:rPr>
      </w:pPr>
      <w:r>
        <w:rPr>
          <w:rFonts w:ascii="Arial" w:eastAsia="Arial" w:hAnsi="Arial" w:cs="Arial"/>
        </w:rPr>
        <w:t>Decreto Legislativo N° 635, Código Penal.  </w:t>
      </w:r>
    </w:p>
    <w:p w14:paraId="174746EB" w14:textId="77777777" w:rsidR="00BA2CC6" w:rsidRDefault="00000000">
      <w:pPr>
        <w:numPr>
          <w:ilvl w:val="0"/>
          <w:numId w:val="24"/>
        </w:numPr>
        <w:spacing w:after="0" w:line="240" w:lineRule="auto"/>
        <w:jc w:val="both"/>
        <w:rPr>
          <w:rFonts w:ascii="Arial" w:eastAsia="Arial" w:hAnsi="Arial" w:cs="Arial"/>
        </w:rPr>
      </w:pPr>
      <w:r>
        <w:rPr>
          <w:rFonts w:ascii="Arial" w:eastAsia="Arial" w:hAnsi="Arial" w:cs="Arial"/>
        </w:rPr>
        <w:t>Decreto Legislativo N° 295, Código Civil.</w:t>
      </w:r>
    </w:p>
    <w:p w14:paraId="24786669" w14:textId="77777777" w:rsidR="00BA2CC6" w:rsidRDefault="00000000">
      <w:pPr>
        <w:numPr>
          <w:ilvl w:val="0"/>
          <w:numId w:val="24"/>
        </w:numPr>
        <w:spacing w:after="0" w:line="240" w:lineRule="auto"/>
        <w:jc w:val="both"/>
        <w:rPr>
          <w:rFonts w:ascii="Arial" w:eastAsia="Arial" w:hAnsi="Arial" w:cs="Arial"/>
        </w:rPr>
      </w:pPr>
      <w:r>
        <w:rPr>
          <w:rFonts w:ascii="Arial" w:eastAsia="Arial" w:hAnsi="Arial" w:cs="Arial"/>
        </w:rPr>
        <w:t>Ley N° 29565, Ley de Creación del Ministerio de Cultura.</w:t>
      </w:r>
    </w:p>
    <w:p w14:paraId="39FD9719" w14:textId="77777777" w:rsidR="00BA2CC6" w:rsidRDefault="00000000">
      <w:pPr>
        <w:numPr>
          <w:ilvl w:val="0"/>
          <w:numId w:val="24"/>
        </w:numPr>
        <w:spacing w:after="0" w:line="240" w:lineRule="auto"/>
        <w:jc w:val="both"/>
        <w:rPr>
          <w:rFonts w:ascii="Arial" w:eastAsia="Arial" w:hAnsi="Arial" w:cs="Arial"/>
        </w:rPr>
      </w:pPr>
      <w:r>
        <w:rPr>
          <w:rFonts w:ascii="Arial" w:eastAsia="Arial" w:hAnsi="Arial" w:cs="Arial"/>
        </w:rPr>
        <w:t>Decreto Supremo N° 005-2013-MC, que aprueba el Reglamento de Organización y Funciones del Ministerio de Cultura.</w:t>
      </w:r>
    </w:p>
    <w:p w14:paraId="509A6276" w14:textId="77777777" w:rsidR="00BA2CC6" w:rsidRDefault="00000000">
      <w:pPr>
        <w:numPr>
          <w:ilvl w:val="0"/>
          <w:numId w:val="24"/>
        </w:numPr>
        <w:spacing w:after="0" w:line="240" w:lineRule="auto"/>
        <w:jc w:val="both"/>
        <w:rPr>
          <w:rFonts w:ascii="Arial" w:eastAsia="Arial" w:hAnsi="Arial" w:cs="Arial"/>
        </w:rPr>
      </w:pPr>
      <w:r>
        <w:rPr>
          <w:rFonts w:ascii="Arial" w:eastAsia="Arial" w:hAnsi="Arial" w:cs="Arial"/>
        </w:rPr>
        <w:t>Decreto Supremo Nº 006-2026-JUS, que aprueba el Texto Único Ordenado de la Ley N° 27444, Ley del Procedimiento Administrativo General.</w:t>
      </w:r>
    </w:p>
    <w:p w14:paraId="4DC0348A" w14:textId="77777777" w:rsidR="00BA2CC6" w:rsidRDefault="00000000">
      <w:pPr>
        <w:numPr>
          <w:ilvl w:val="0"/>
          <w:numId w:val="24"/>
        </w:numPr>
        <w:spacing w:after="0" w:line="240" w:lineRule="auto"/>
        <w:jc w:val="both"/>
        <w:rPr>
          <w:rFonts w:ascii="Arial" w:eastAsia="Arial" w:hAnsi="Arial" w:cs="Arial"/>
        </w:rPr>
      </w:pPr>
      <w:r>
        <w:rPr>
          <w:rFonts w:ascii="Arial" w:eastAsia="Arial" w:hAnsi="Arial" w:cs="Arial"/>
        </w:rPr>
        <w:t>Decreto Legislativo N° 822, Ley sobre el Derecho de Autor.</w:t>
      </w:r>
    </w:p>
    <w:p w14:paraId="61AC6CA5" w14:textId="77777777" w:rsidR="00BA2CC6" w:rsidRDefault="00000000">
      <w:pPr>
        <w:numPr>
          <w:ilvl w:val="0"/>
          <w:numId w:val="24"/>
        </w:numPr>
        <w:spacing w:after="0" w:line="240" w:lineRule="auto"/>
        <w:jc w:val="both"/>
        <w:rPr>
          <w:rFonts w:ascii="Arial" w:eastAsia="Arial" w:hAnsi="Arial" w:cs="Arial"/>
        </w:rPr>
      </w:pPr>
      <w:r>
        <w:rPr>
          <w:rFonts w:ascii="Arial" w:eastAsia="Arial" w:hAnsi="Arial" w:cs="Arial"/>
        </w:rPr>
        <w:t>Decreto de Urgencia N° 003-2019, Decreto de Urgencia extraordinario que establece incentivos para el fomento de la lectura y el libro.</w:t>
      </w:r>
    </w:p>
    <w:p w14:paraId="2ED0DFF7" w14:textId="77777777" w:rsidR="00BA2CC6" w:rsidRDefault="00000000">
      <w:pPr>
        <w:numPr>
          <w:ilvl w:val="0"/>
          <w:numId w:val="24"/>
        </w:numPr>
        <w:spacing w:after="0" w:line="240" w:lineRule="auto"/>
        <w:jc w:val="both"/>
        <w:rPr>
          <w:rFonts w:ascii="Arial" w:eastAsia="Arial" w:hAnsi="Arial" w:cs="Arial"/>
        </w:rPr>
      </w:pPr>
      <w:r>
        <w:rPr>
          <w:rFonts w:ascii="Arial" w:eastAsia="Arial" w:hAnsi="Arial" w:cs="Arial"/>
        </w:rPr>
        <w:t>Ley N° 31053, Ley que reconoce y fomenta el derecho a la lectura y promueve el libro.</w:t>
      </w:r>
    </w:p>
    <w:p w14:paraId="1E2CE165" w14:textId="77777777" w:rsidR="00BA2CC6" w:rsidRDefault="00000000">
      <w:pPr>
        <w:numPr>
          <w:ilvl w:val="0"/>
          <w:numId w:val="24"/>
        </w:numPr>
        <w:spacing w:after="0" w:line="240" w:lineRule="auto"/>
        <w:jc w:val="both"/>
        <w:rPr>
          <w:rFonts w:ascii="Arial" w:eastAsia="Arial" w:hAnsi="Arial" w:cs="Arial"/>
        </w:rPr>
      </w:pPr>
      <w:r>
        <w:rPr>
          <w:rFonts w:ascii="Arial" w:eastAsia="Arial" w:hAnsi="Arial" w:cs="Arial"/>
        </w:rPr>
        <w:t>Decreto Supremo N° 018-2021-MC, que aprueba el Reglamento de la Ley N° 31053, Ley que reconoce y fomenta el derecho a la lectura y promueve el libro. </w:t>
      </w:r>
    </w:p>
    <w:p w14:paraId="3ACFB14A" w14:textId="77777777" w:rsidR="00BA2CC6" w:rsidRDefault="00000000">
      <w:pPr>
        <w:numPr>
          <w:ilvl w:val="0"/>
          <w:numId w:val="24"/>
        </w:numPr>
        <w:spacing w:after="0" w:line="240" w:lineRule="auto"/>
        <w:jc w:val="both"/>
        <w:rPr>
          <w:rFonts w:ascii="Arial" w:eastAsia="Arial" w:hAnsi="Arial" w:cs="Arial"/>
        </w:rPr>
      </w:pPr>
      <w:r>
        <w:rPr>
          <w:rFonts w:ascii="Arial" w:eastAsia="Arial" w:hAnsi="Arial" w:cs="Arial"/>
        </w:rPr>
        <w:t>Ley N° 31253, Ley que regula el depósito legal en la Biblioteca Nacional del Perú como instrumento para preservar y difundir el patrimonio bibliográfico, sonoro, visual, audiovisual y digital nacional.</w:t>
      </w:r>
    </w:p>
    <w:p w14:paraId="4CD1364E" w14:textId="77777777" w:rsidR="00BA2CC6" w:rsidRDefault="00000000">
      <w:pPr>
        <w:numPr>
          <w:ilvl w:val="0"/>
          <w:numId w:val="24"/>
        </w:numPr>
        <w:spacing w:after="0" w:line="240" w:lineRule="auto"/>
        <w:jc w:val="both"/>
        <w:rPr>
          <w:rFonts w:ascii="Arial" w:eastAsia="Arial" w:hAnsi="Arial" w:cs="Arial"/>
        </w:rPr>
      </w:pPr>
      <w:r>
        <w:rPr>
          <w:rFonts w:ascii="Arial" w:eastAsia="Arial" w:hAnsi="Arial" w:cs="Arial"/>
        </w:rPr>
        <w:t>Decreto Supremo N° 003-2022-MC, que aprueba el Reglamento de la Ley N° 31253, Ley que regula el depósito legal en la Biblioteca Nacional del Perú como instrumento para preservar y difundir el patrimonio bibliográfico, sonoro, visual, audiovisual y digital nacional.</w:t>
      </w:r>
    </w:p>
    <w:p w14:paraId="111D20AF" w14:textId="77777777" w:rsidR="00BA2CC6" w:rsidRDefault="00000000">
      <w:pPr>
        <w:numPr>
          <w:ilvl w:val="0"/>
          <w:numId w:val="24"/>
        </w:numPr>
        <w:spacing w:after="0" w:line="240" w:lineRule="auto"/>
        <w:jc w:val="both"/>
        <w:rPr>
          <w:rFonts w:ascii="Arial" w:eastAsia="Arial" w:hAnsi="Arial" w:cs="Arial"/>
        </w:rPr>
      </w:pPr>
      <w:r>
        <w:rPr>
          <w:rFonts w:ascii="Arial" w:eastAsia="Arial" w:hAnsi="Arial" w:cs="Arial"/>
        </w:rPr>
        <w:t>Ley N° 31893, Ley de medidas estratégicas y disposiciones económicas y tributarias para el fortalecimiento y posicionamiento del ecosistema del libro y de la lectura.</w:t>
      </w:r>
    </w:p>
    <w:p w14:paraId="257BA4F4" w14:textId="77777777" w:rsidR="00BA2CC6" w:rsidRDefault="00000000">
      <w:pPr>
        <w:numPr>
          <w:ilvl w:val="0"/>
          <w:numId w:val="24"/>
        </w:numPr>
        <w:spacing w:after="0" w:line="276" w:lineRule="auto"/>
        <w:ind w:right="40"/>
        <w:jc w:val="both"/>
        <w:rPr>
          <w:rFonts w:ascii="Arial" w:eastAsia="Arial" w:hAnsi="Arial" w:cs="Arial"/>
        </w:rPr>
      </w:pPr>
      <w:r>
        <w:rPr>
          <w:rFonts w:ascii="Arial" w:eastAsia="Arial" w:hAnsi="Arial" w:cs="Arial"/>
        </w:rPr>
        <w:t>Ley N° 32309, Ley que crea incentivos económicos y fiscales para impulsar las actividades cinematográficas y audiovisuales en el Perú.</w:t>
      </w:r>
    </w:p>
    <w:p w14:paraId="1373F425" w14:textId="77777777" w:rsidR="00BA2CC6" w:rsidRDefault="00000000">
      <w:pPr>
        <w:widowControl w:val="0"/>
        <w:numPr>
          <w:ilvl w:val="0"/>
          <w:numId w:val="24"/>
        </w:numPr>
        <w:spacing w:after="0" w:line="240" w:lineRule="auto"/>
        <w:ind w:right="46"/>
        <w:jc w:val="both"/>
        <w:rPr>
          <w:rFonts w:ascii="Arial" w:eastAsia="Arial" w:hAnsi="Arial" w:cs="Arial"/>
        </w:rPr>
      </w:pPr>
      <w:r>
        <w:rPr>
          <w:rFonts w:ascii="Arial" w:eastAsia="Arial" w:hAnsi="Arial" w:cs="Arial"/>
        </w:rPr>
        <w:t>Decreto Supremo 001-2026-MC, que aprueba el Reglamento de la Ley N° 32309, norma que crea incentivos económicos y fiscales para impulsar las actividades cinematográficas y audiovisuales en el Perú</w:t>
      </w:r>
      <w:r>
        <w:rPr>
          <w:rFonts w:ascii="Arial" w:eastAsia="Arial" w:hAnsi="Arial" w:cs="Arial"/>
          <w:vertAlign w:val="superscript"/>
        </w:rPr>
        <w:footnoteReference w:id="1"/>
      </w:r>
      <w:r>
        <w:rPr>
          <w:rFonts w:ascii="Arial" w:eastAsia="Arial" w:hAnsi="Arial" w:cs="Arial"/>
        </w:rPr>
        <w:t>.</w:t>
      </w:r>
    </w:p>
    <w:p w14:paraId="6269D833" w14:textId="77777777" w:rsidR="00BA2CC6" w:rsidRDefault="00000000">
      <w:pPr>
        <w:numPr>
          <w:ilvl w:val="0"/>
          <w:numId w:val="24"/>
        </w:numPr>
        <w:spacing w:after="0" w:line="240" w:lineRule="auto"/>
        <w:jc w:val="both"/>
        <w:rPr>
          <w:rFonts w:ascii="Arial" w:eastAsia="Arial" w:hAnsi="Arial" w:cs="Arial"/>
        </w:rPr>
      </w:pPr>
      <w:r>
        <w:rPr>
          <w:rFonts w:ascii="Arial" w:eastAsia="Arial" w:hAnsi="Arial" w:cs="Arial"/>
        </w:rPr>
        <w:t>Decreto Supremo N° 003-2024-MC, que aprueba el Reglamento de la Ley N° 31893, Ley de medidas estratégicas y disposiciones económicas y tributarias para el fortalecimiento y posicionamiento del ecosistema del libro y de la lectura.</w:t>
      </w:r>
    </w:p>
    <w:p w14:paraId="1198158A" w14:textId="77777777" w:rsidR="00BA2CC6" w:rsidRDefault="00000000">
      <w:pPr>
        <w:numPr>
          <w:ilvl w:val="0"/>
          <w:numId w:val="24"/>
        </w:numPr>
        <w:spacing w:after="0" w:line="240" w:lineRule="auto"/>
        <w:jc w:val="both"/>
        <w:rPr>
          <w:rFonts w:ascii="Arial" w:eastAsia="Arial" w:hAnsi="Arial" w:cs="Arial"/>
        </w:rPr>
      </w:pPr>
      <w:r>
        <w:rPr>
          <w:rFonts w:ascii="Arial" w:eastAsia="Arial" w:hAnsi="Arial" w:cs="Arial"/>
        </w:rPr>
        <w:t>Decreto de Urgencia N° 022-2019, que promueve la actividad cinematográfica y audiovisual.</w:t>
      </w:r>
    </w:p>
    <w:p w14:paraId="127F1006" w14:textId="77777777" w:rsidR="00BA2CC6" w:rsidRDefault="00000000">
      <w:pPr>
        <w:numPr>
          <w:ilvl w:val="0"/>
          <w:numId w:val="24"/>
        </w:numPr>
        <w:spacing w:after="0" w:line="240" w:lineRule="auto"/>
        <w:jc w:val="both"/>
        <w:rPr>
          <w:rFonts w:ascii="Arial" w:eastAsia="Arial" w:hAnsi="Arial" w:cs="Arial"/>
        </w:rPr>
      </w:pPr>
      <w:r>
        <w:rPr>
          <w:rFonts w:ascii="Arial" w:eastAsia="Arial" w:hAnsi="Arial" w:cs="Arial"/>
        </w:rPr>
        <w:t>Decreto Supremo N° 015-2020-MC, que aprueba el Reglamento de la Segunda Disposición Complementaria Final del Decreto de Urgencia N° 022-2019, Decreto de Urgencia que promueve la actividad cinematográfica y audiovisual.</w:t>
      </w:r>
    </w:p>
    <w:p w14:paraId="2F967532" w14:textId="77777777" w:rsidR="00BA2CC6" w:rsidRDefault="00000000">
      <w:pPr>
        <w:numPr>
          <w:ilvl w:val="0"/>
          <w:numId w:val="24"/>
        </w:numPr>
        <w:spacing w:after="0" w:line="240" w:lineRule="auto"/>
        <w:jc w:val="both"/>
        <w:rPr>
          <w:rFonts w:ascii="Arial" w:eastAsia="Arial" w:hAnsi="Arial" w:cs="Arial"/>
        </w:rPr>
      </w:pPr>
      <w:r>
        <w:rPr>
          <w:rFonts w:ascii="Arial" w:eastAsia="Arial" w:hAnsi="Arial" w:cs="Arial"/>
        </w:rPr>
        <w:t>Decreto Supremo N° 009-2020-MC, que aprueba la Política Nacional de Cultura al 2030.</w:t>
      </w:r>
    </w:p>
    <w:p w14:paraId="3A1ACFCA" w14:textId="77777777" w:rsidR="00BA2CC6" w:rsidRDefault="00000000">
      <w:pPr>
        <w:numPr>
          <w:ilvl w:val="0"/>
          <w:numId w:val="24"/>
        </w:numPr>
        <w:spacing w:after="0" w:line="240" w:lineRule="auto"/>
        <w:jc w:val="both"/>
        <w:rPr>
          <w:rFonts w:ascii="Arial" w:eastAsia="Arial" w:hAnsi="Arial" w:cs="Arial"/>
        </w:rPr>
      </w:pPr>
      <w:r>
        <w:rPr>
          <w:rFonts w:ascii="Arial" w:eastAsia="Arial" w:hAnsi="Arial" w:cs="Arial"/>
        </w:rPr>
        <w:t>Decreto Supremo N° 007-2022-MC, que aprueba la Política Nacional de la Lectura, el Libro y las Bibliotecas al 2030.</w:t>
      </w:r>
    </w:p>
    <w:p w14:paraId="31A23CF2" w14:textId="77777777" w:rsidR="00BA2CC6" w:rsidRDefault="00000000">
      <w:pPr>
        <w:numPr>
          <w:ilvl w:val="0"/>
          <w:numId w:val="24"/>
        </w:numPr>
        <w:spacing w:after="0" w:line="240" w:lineRule="auto"/>
        <w:jc w:val="both"/>
        <w:rPr>
          <w:rFonts w:ascii="Arial" w:eastAsia="Arial" w:hAnsi="Arial" w:cs="Arial"/>
        </w:rPr>
      </w:pPr>
      <w:r>
        <w:rPr>
          <w:rFonts w:ascii="Arial" w:eastAsia="Arial" w:hAnsi="Arial" w:cs="Arial"/>
        </w:rPr>
        <w:lastRenderedPageBreak/>
        <w:t>Resolución Ministerial N° 101-2022-DM/MC, que aprueba la Guía N° 001-2022/MC, “Guía práctica para la prevención de la violencia de género: hostigamiento sexual en actividades artísticas”.</w:t>
      </w:r>
    </w:p>
    <w:p w14:paraId="3808CB1C" w14:textId="77777777" w:rsidR="00BA2CC6" w:rsidRDefault="00000000">
      <w:pPr>
        <w:numPr>
          <w:ilvl w:val="0"/>
          <w:numId w:val="24"/>
        </w:numPr>
        <w:spacing w:after="0" w:line="240" w:lineRule="auto"/>
        <w:jc w:val="both"/>
        <w:rPr>
          <w:rFonts w:ascii="Arial" w:eastAsia="Arial" w:hAnsi="Arial" w:cs="Arial"/>
          <w:b/>
          <w:bCs/>
        </w:rPr>
      </w:pPr>
      <w:r>
        <w:rPr>
          <w:rFonts w:ascii="Arial" w:eastAsia="Arial" w:hAnsi="Arial" w:cs="Arial"/>
        </w:rPr>
        <w:t>Resolución Ministerial N° 086-2022-DM/MC, que aprueba el “Plan de recuperación de las industrias culturales y artes al 2030”.</w:t>
      </w:r>
    </w:p>
    <w:p w14:paraId="4464B7AE" w14:textId="77777777" w:rsidR="00BA2CC6" w:rsidRDefault="00000000">
      <w:pPr>
        <w:numPr>
          <w:ilvl w:val="0"/>
          <w:numId w:val="24"/>
        </w:numPr>
        <w:spacing w:after="0" w:line="240" w:lineRule="auto"/>
        <w:jc w:val="both"/>
        <w:rPr>
          <w:rFonts w:ascii="Arial" w:eastAsia="Arial" w:hAnsi="Arial" w:cs="Arial"/>
        </w:rPr>
      </w:pPr>
      <w:r>
        <w:rPr>
          <w:rFonts w:ascii="Arial" w:eastAsia="Arial" w:hAnsi="Arial" w:cs="Arial"/>
        </w:rPr>
        <w:t>Resolución Ministerial N° 000357-2025-MC y sus modificatorias, literal b) de su artículo 13 en el que se delega en el Director de la Dirección General de Industrias Culturales y Artes, la facultad de “Otorgar estímulos económicos a favor de personas naturales y jurídicas que participan de la actividad cinematográfica y audiovisual, así como aquellas cuyas actividades se desarrollan en el ámbito de las artes y las industrias culturales, en el marco de lo establecido en el numeral 9.3 del artículo 9 y en la Segunda Disposición Complementaria Final del Decreto de Urgencia N° 022-2019, que promueve la actividad cinematográfica y audiovisual, respectivamente”.</w:t>
      </w:r>
    </w:p>
    <w:p w14:paraId="66E76520" w14:textId="77777777" w:rsidR="00BA2CC6" w:rsidRDefault="00000000">
      <w:pPr>
        <w:numPr>
          <w:ilvl w:val="0"/>
          <w:numId w:val="24"/>
        </w:numPr>
        <w:spacing w:after="0" w:line="240" w:lineRule="auto"/>
        <w:jc w:val="both"/>
        <w:rPr>
          <w:rFonts w:ascii="Arial" w:eastAsia="Arial" w:hAnsi="Arial" w:cs="Arial"/>
        </w:rPr>
      </w:pPr>
      <w:r>
        <w:rPr>
          <w:rFonts w:ascii="Arial" w:eastAsia="Arial" w:hAnsi="Arial" w:cs="Arial"/>
        </w:rPr>
        <w:t>Resolución Ministerial N° 000141-2026-MC, que aprueba el Plan Anual del FONDOLIBRO 2026.</w:t>
      </w:r>
    </w:p>
    <w:p w14:paraId="561F7170" w14:textId="77777777" w:rsidR="00BA2CC6" w:rsidRDefault="00000000">
      <w:pPr>
        <w:numPr>
          <w:ilvl w:val="0"/>
          <w:numId w:val="24"/>
        </w:numPr>
        <w:spacing w:after="0" w:line="240" w:lineRule="auto"/>
        <w:jc w:val="both"/>
        <w:rPr>
          <w:rFonts w:ascii="Arial" w:eastAsia="Arial" w:hAnsi="Arial" w:cs="Arial"/>
        </w:rPr>
      </w:pPr>
      <w:r>
        <w:rPr>
          <w:rFonts w:ascii="Arial" w:eastAsia="Arial" w:hAnsi="Arial" w:cs="Arial"/>
        </w:rPr>
        <w:t>Resolución Ministerial N° 000142-2026-MC, que aprueba el Plan Anual de Estímulos Económicos para el Libro y Fomento de la Lectura 2026.</w:t>
      </w:r>
    </w:p>
    <w:p w14:paraId="0F4FB659" w14:textId="77777777" w:rsidR="00BA2CC6" w:rsidRDefault="00BA2CC6">
      <w:pPr>
        <w:spacing w:after="0" w:line="240" w:lineRule="auto"/>
        <w:ind w:left="357"/>
        <w:jc w:val="both"/>
        <w:rPr>
          <w:rFonts w:ascii="Arial" w:eastAsia="Arial" w:hAnsi="Arial" w:cs="Arial"/>
          <w:color w:val="000000"/>
        </w:rPr>
      </w:pPr>
    </w:p>
    <w:p w14:paraId="001333F3" w14:textId="77777777" w:rsidR="00BA2CC6" w:rsidRDefault="00000000">
      <w:pPr>
        <w:spacing w:after="0" w:line="240" w:lineRule="auto"/>
        <w:ind w:left="357"/>
        <w:jc w:val="both"/>
        <w:rPr>
          <w:rFonts w:ascii="Arial" w:eastAsia="Arial" w:hAnsi="Arial" w:cs="Arial"/>
          <w:color w:val="000000"/>
        </w:rPr>
      </w:pPr>
      <w:r>
        <w:rPr>
          <w:rFonts w:ascii="Arial" w:eastAsia="Arial" w:hAnsi="Arial" w:cs="Arial"/>
          <w:color w:val="000000"/>
        </w:rPr>
        <w:t>Las normas referidas incluyen sus respectivas disposiciones ampliatorias, modificatorias y conexas, de ser el caso.</w:t>
      </w:r>
    </w:p>
    <w:p w14:paraId="7BBCACEB" w14:textId="77777777" w:rsidR="00BA2CC6" w:rsidRDefault="00BA2CC6">
      <w:pPr>
        <w:spacing w:after="0" w:line="240" w:lineRule="auto"/>
        <w:ind w:left="357"/>
        <w:jc w:val="both"/>
        <w:rPr>
          <w:rFonts w:ascii="Arial" w:eastAsia="Arial" w:hAnsi="Arial" w:cs="Arial"/>
          <w:color w:val="000000"/>
        </w:rPr>
      </w:pPr>
    </w:p>
    <w:p w14:paraId="1042A3B1" w14:textId="77777777" w:rsidR="00BA2CC6" w:rsidRDefault="00000000">
      <w:pPr>
        <w:pStyle w:val="Ttulo1"/>
        <w:numPr>
          <w:ilvl w:val="0"/>
          <w:numId w:val="8"/>
        </w:numPr>
        <w:rPr>
          <w:rFonts w:ascii="Arial" w:eastAsia="Arial" w:hAnsi="Arial" w:cs="Arial"/>
          <w:b/>
          <w:bCs/>
          <w:color w:val="04A87D"/>
        </w:rPr>
      </w:pPr>
      <w:bookmarkStart w:id="1" w:name="_heading=h.rs28mxdxozh6" w:colFirst="0" w:colLast="0"/>
      <w:bookmarkEnd w:id="1"/>
      <w:r w:rsidRPr="00AE7616">
        <w:rPr>
          <w:rFonts w:ascii="Arial" w:eastAsia="Arial" w:hAnsi="Arial" w:cs="Arial"/>
          <w:b/>
          <w:bCs/>
          <w:color w:val="auto"/>
          <w:sz w:val="22"/>
          <w:szCs w:val="22"/>
        </w:rPr>
        <w:t>FINALIDAD DEL CONCURSO</w:t>
      </w:r>
    </w:p>
    <w:p w14:paraId="678E8933" w14:textId="77777777" w:rsidR="00BA2CC6" w:rsidRDefault="00BA2CC6">
      <w:pPr>
        <w:spacing w:after="0" w:line="240" w:lineRule="auto"/>
        <w:ind w:left="357"/>
        <w:jc w:val="both"/>
        <w:rPr>
          <w:rFonts w:ascii="Arial" w:eastAsia="Arial" w:hAnsi="Arial" w:cs="Arial"/>
          <w:color w:val="000000"/>
        </w:rPr>
      </w:pPr>
    </w:p>
    <w:p w14:paraId="623269CE" w14:textId="77777777" w:rsidR="00BA2CC6" w:rsidRDefault="00000000">
      <w:pPr>
        <w:spacing w:after="0" w:line="240" w:lineRule="auto"/>
        <w:ind w:left="357"/>
        <w:jc w:val="both"/>
        <w:rPr>
          <w:rFonts w:ascii="Arial" w:eastAsia="Arial" w:hAnsi="Arial" w:cs="Arial"/>
          <w:color w:val="000000"/>
        </w:rPr>
      </w:pPr>
      <w:r>
        <w:rPr>
          <w:rFonts w:ascii="Arial" w:eastAsia="Arial" w:hAnsi="Arial" w:cs="Arial"/>
          <w:color w:val="000000"/>
        </w:rPr>
        <w:t xml:space="preserve">Contribuir </w:t>
      </w:r>
      <w:r>
        <w:rPr>
          <w:rFonts w:ascii="Arial" w:eastAsia="Arial" w:hAnsi="Arial" w:cs="Arial"/>
        </w:rPr>
        <w:t>a la adquisición y/o reforzamiento del hábito de la lectura y de la escritura de la población, favoreciendo el enfoque de derecho a la lectura para el desarrollo personal, el ejercicio de la ciudadanía y la inclusión social.</w:t>
      </w:r>
    </w:p>
    <w:p w14:paraId="4311DC7A" w14:textId="77777777" w:rsidR="00BA2CC6" w:rsidRDefault="00BA2CC6">
      <w:pPr>
        <w:spacing w:after="0" w:line="240" w:lineRule="auto"/>
        <w:ind w:left="357"/>
        <w:jc w:val="both"/>
        <w:rPr>
          <w:rFonts w:ascii="Arial" w:eastAsia="Arial" w:hAnsi="Arial" w:cs="Arial"/>
          <w:color w:val="000000"/>
        </w:rPr>
      </w:pPr>
    </w:p>
    <w:p w14:paraId="1F440997" w14:textId="77777777" w:rsidR="00BA2CC6" w:rsidRDefault="00000000">
      <w:pPr>
        <w:pStyle w:val="Ttulo1"/>
        <w:numPr>
          <w:ilvl w:val="0"/>
          <w:numId w:val="8"/>
        </w:numPr>
        <w:rPr>
          <w:rFonts w:ascii="Arial" w:eastAsia="Arial" w:hAnsi="Arial" w:cs="Arial"/>
          <w:b/>
          <w:bCs/>
          <w:color w:val="04A87D"/>
        </w:rPr>
      </w:pPr>
      <w:bookmarkStart w:id="2" w:name="_heading=h.ncfujmpqwuqt" w:colFirst="0" w:colLast="0"/>
      <w:bookmarkEnd w:id="2"/>
      <w:r w:rsidRPr="00AE7616">
        <w:rPr>
          <w:rFonts w:ascii="Arial" w:eastAsia="Arial" w:hAnsi="Arial" w:cs="Arial"/>
          <w:b/>
          <w:bCs/>
          <w:color w:val="auto"/>
          <w:sz w:val="22"/>
          <w:szCs w:val="22"/>
        </w:rPr>
        <w:t>OBJETIVO DEL CONCURSO</w:t>
      </w:r>
    </w:p>
    <w:p w14:paraId="1030B475" w14:textId="77777777" w:rsidR="00BA2CC6" w:rsidRDefault="00BA2CC6">
      <w:pPr>
        <w:spacing w:after="0" w:line="240" w:lineRule="auto"/>
        <w:ind w:left="357"/>
        <w:jc w:val="both"/>
        <w:rPr>
          <w:rFonts w:ascii="Arial" w:eastAsia="Arial" w:hAnsi="Arial" w:cs="Arial"/>
          <w:color w:val="000000"/>
        </w:rPr>
      </w:pPr>
    </w:p>
    <w:p w14:paraId="3787B4BC" w14:textId="77777777" w:rsidR="00BA2CC6" w:rsidRDefault="00000000">
      <w:pPr>
        <w:spacing w:after="0" w:line="240" w:lineRule="auto"/>
        <w:ind w:left="357"/>
        <w:jc w:val="both"/>
        <w:rPr>
          <w:rFonts w:ascii="Arial" w:eastAsia="Arial" w:hAnsi="Arial" w:cs="Arial"/>
        </w:rPr>
      </w:pPr>
      <w:r>
        <w:rPr>
          <w:rFonts w:ascii="Arial" w:eastAsia="Arial" w:hAnsi="Arial" w:cs="Arial"/>
        </w:rPr>
        <w:t>Estimular el desarrollo de proyectos que fomenten el hábito de la lectura y/o de la escritura y que generen espacios de encuentro en comunidades, a través del otorgamiento de estímulos económicos a agentes del ecosistema del libro y la lectura.</w:t>
      </w:r>
    </w:p>
    <w:p w14:paraId="6C2D6E08" w14:textId="77777777" w:rsidR="00BA2CC6" w:rsidRDefault="00BA2CC6">
      <w:pPr>
        <w:spacing w:after="0" w:line="240" w:lineRule="auto"/>
        <w:ind w:left="357"/>
        <w:jc w:val="both"/>
        <w:rPr>
          <w:rFonts w:ascii="Arial" w:eastAsia="Arial" w:hAnsi="Arial" w:cs="Arial"/>
        </w:rPr>
      </w:pPr>
    </w:p>
    <w:p w14:paraId="25E30BAA" w14:textId="77777777" w:rsidR="00BA2CC6" w:rsidRDefault="00000000">
      <w:pPr>
        <w:pStyle w:val="Ttulo1"/>
        <w:numPr>
          <w:ilvl w:val="0"/>
          <w:numId w:val="8"/>
        </w:numPr>
        <w:rPr>
          <w:rFonts w:ascii="Arial" w:eastAsia="Arial" w:hAnsi="Arial" w:cs="Arial"/>
          <w:b/>
          <w:bCs/>
          <w:color w:val="04A87D"/>
        </w:rPr>
      </w:pPr>
      <w:bookmarkStart w:id="3" w:name="_heading=h.kioi0gqzte78" w:colFirst="0" w:colLast="0"/>
      <w:bookmarkEnd w:id="3"/>
      <w:r w:rsidRPr="00AE7616">
        <w:rPr>
          <w:rFonts w:ascii="Arial" w:eastAsia="Arial" w:hAnsi="Arial" w:cs="Arial"/>
          <w:b/>
          <w:bCs/>
          <w:color w:val="auto"/>
          <w:sz w:val="22"/>
          <w:szCs w:val="22"/>
        </w:rPr>
        <w:t>DEL POSTULANTE</w:t>
      </w:r>
    </w:p>
    <w:p w14:paraId="12433BD2" w14:textId="77777777" w:rsidR="00BA2CC6" w:rsidRDefault="00BA2CC6">
      <w:pPr>
        <w:spacing w:after="0" w:line="240" w:lineRule="auto"/>
        <w:ind w:left="357"/>
        <w:jc w:val="both"/>
        <w:rPr>
          <w:rFonts w:ascii="Arial" w:eastAsia="Arial" w:hAnsi="Arial" w:cs="Arial"/>
          <w:color w:val="000000"/>
        </w:rPr>
      </w:pPr>
    </w:p>
    <w:p w14:paraId="385AB092" w14:textId="77777777" w:rsidR="00BA2CC6" w:rsidRDefault="00000000">
      <w:pPr>
        <w:spacing w:after="0" w:line="240" w:lineRule="auto"/>
        <w:ind w:left="357"/>
        <w:jc w:val="both"/>
        <w:rPr>
          <w:rFonts w:ascii="Arial" w:eastAsia="Arial" w:hAnsi="Arial" w:cs="Arial"/>
        </w:rPr>
      </w:pPr>
      <w:r>
        <w:rPr>
          <w:rFonts w:ascii="Arial" w:eastAsia="Arial" w:hAnsi="Arial" w:cs="Arial"/>
        </w:rPr>
        <w:t xml:space="preserve">El presente concurso está dirigido a personas naturales y personas jurídicas. La participación es voluntaria. </w:t>
      </w:r>
      <w:r>
        <w:rPr>
          <w:rFonts w:ascii="Arial" w:eastAsia="Arial" w:hAnsi="Arial" w:cs="Arial"/>
          <w:color w:val="000000"/>
        </w:rPr>
        <w:t xml:space="preserve">Toda la documentación que forma parte de la postulación (formulario, formatos y documentos adjuntos) </w:t>
      </w:r>
      <w:r>
        <w:rPr>
          <w:rFonts w:ascii="Arial" w:eastAsia="Arial" w:hAnsi="Arial" w:cs="Arial"/>
        </w:rPr>
        <w:t xml:space="preserve">tiene carácter de declaración jurada por parte del postulante, quien es responsable de la información consignada y del uso adecuado de la casilla electrónica que se le asigne. El postulante debe cumplir con los siguientes requisitos: </w:t>
      </w:r>
    </w:p>
    <w:p w14:paraId="0A349D3F" w14:textId="77777777" w:rsidR="00BA2CC6" w:rsidRPr="00AE7616" w:rsidRDefault="00000000">
      <w:pPr>
        <w:pStyle w:val="Ttulo2"/>
        <w:numPr>
          <w:ilvl w:val="0"/>
          <w:numId w:val="22"/>
        </w:numPr>
        <w:spacing w:after="0" w:line="240" w:lineRule="auto"/>
        <w:jc w:val="both"/>
        <w:rPr>
          <w:rFonts w:ascii="Arial" w:eastAsia="Arial" w:hAnsi="Arial" w:cs="Arial"/>
          <w:sz w:val="22"/>
          <w:szCs w:val="22"/>
        </w:rPr>
      </w:pPr>
      <w:bookmarkStart w:id="4" w:name="_heading=h.uuhld15ek747" w:colFirst="0" w:colLast="0"/>
      <w:bookmarkEnd w:id="4"/>
      <w:r w:rsidRPr="00AE7616">
        <w:rPr>
          <w:rFonts w:ascii="Arial" w:eastAsia="Arial" w:hAnsi="Arial" w:cs="Arial"/>
          <w:sz w:val="22"/>
          <w:szCs w:val="22"/>
        </w:rPr>
        <w:t>Requisitos del postulante persona natural</w:t>
      </w:r>
    </w:p>
    <w:p w14:paraId="1F8122F3" w14:textId="77777777" w:rsidR="00BA2CC6" w:rsidRDefault="00BA2CC6">
      <w:pPr>
        <w:pBdr>
          <w:top w:val="nil"/>
          <w:left w:val="nil"/>
          <w:bottom w:val="nil"/>
          <w:right w:val="nil"/>
          <w:between w:val="nil"/>
        </w:pBdr>
        <w:spacing w:after="0" w:line="240" w:lineRule="auto"/>
        <w:jc w:val="both"/>
        <w:rPr>
          <w:rFonts w:ascii="Arial" w:eastAsia="Arial" w:hAnsi="Arial" w:cs="Arial"/>
          <w:color w:val="000000"/>
        </w:rPr>
      </w:pPr>
    </w:p>
    <w:p w14:paraId="38268C6F" w14:textId="77777777" w:rsidR="00BA2CC6" w:rsidRDefault="00000000">
      <w:pPr>
        <w:numPr>
          <w:ilvl w:val="0"/>
          <w:numId w:val="4"/>
        </w:numPr>
        <w:pBdr>
          <w:top w:val="nil"/>
          <w:left w:val="nil"/>
          <w:bottom w:val="nil"/>
          <w:right w:val="nil"/>
          <w:between w:val="nil"/>
        </w:pBdr>
        <w:spacing w:after="0" w:line="240" w:lineRule="auto"/>
        <w:ind w:left="1106"/>
        <w:jc w:val="both"/>
        <w:rPr>
          <w:rFonts w:ascii="Arial" w:eastAsia="Arial" w:hAnsi="Arial" w:cs="Arial"/>
          <w:color w:val="000000"/>
        </w:rPr>
      </w:pPr>
      <w:r>
        <w:rPr>
          <w:rFonts w:ascii="Arial" w:eastAsia="Arial" w:hAnsi="Arial" w:cs="Arial"/>
          <w:color w:val="000000"/>
        </w:rPr>
        <w:t>Ser mayor de edad (18 años) al momento de presentar la postulación.</w:t>
      </w:r>
    </w:p>
    <w:p w14:paraId="39E65518" w14:textId="77777777" w:rsidR="00BA2CC6" w:rsidRDefault="00000000">
      <w:pPr>
        <w:numPr>
          <w:ilvl w:val="0"/>
          <w:numId w:val="4"/>
        </w:numPr>
        <w:pBdr>
          <w:top w:val="nil"/>
          <w:left w:val="nil"/>
          <w:bottom w:val="nil"/>
          <w:right w:val="nil"/>
          <w:between w:val="nil"/>
        </w:pBdr>
        <w:spacing w:after="0" w:line="240" w:lineRule="auto"/>
        <w:ind w:left="1106"/>
        <w:jc w:val="both"/>
        <w:rPr>
          <w:rFonts w:ascii="Arial" w:eastAsia="Arial" w:hAnsi="Arial" w:cs="Arial"/>
          <w:color w:val="000000"/>
        </w:rPr>
      </w:pPr>
      <w:r>
        <w:rPr>
          <w:rFonts w:ascii="Arial" w:eastAsia="Arial" w:hAnsi="Arial" w:cs="Arial"/>
        </w:rPr>
        <w:lastRenderedPageBreak/>
        <w:t>Ser de nacionalidad peruana o extranjera. En este último caso, debe contar con el carnet de extranjería (CE) vigente</w:t>
      </w:r>
      <w:r>
        <w:rPr>
          <w:rFonts w:ascii="Arial" w:eastAsia="Arial" w:hAnsi="Arial" w:cs="Arial"/>
          <w:vertAlign w:val="superscript"/>
        </w:rPr>
        <w:footnoteReference w:id="2"/>
      </w:r>
      <w:r>
        <w:rPr>
          <w:rFonts w:ascii="Arial" w:eastAsia="Arial" w:hAnsi="Arial" w:cs="Arial"/>
          <w:color w:val="000000"/>
        </w:rPr>
        <w:t>.</w:t>
      </w:r>
    </w:p>
    <w:p w14:paraId="545B3A3B" w14:textId="77777777" w:rsidR="00BA2CC6" w:rsidRDefault="00000000">
      <w:pPr>
        <w:numPr>
          <w:ilvl w:val="0"/>
          <w:numId w:val="4"/>
        </w:numPr>
        <w:pBdr>
          <w:top w:val="nil"/>
          <w:left w:val="nil"/>
          <w:bottom w:val="nil"/>
          <w:right w:val="nil"/>
          <w:between w:val="nil"/>
        </w:pBdr>
        <w:spacing w:after="0" w:line="240" w:lineRule="auto"/>
        <w:ind w:left="1106"/>
        <w:jc w:val="both"/>
        <w:rPr>
          <w:rFonts w:ascii="Arial" w:eastAsia="Arial" w:hAnsi="Arial" w:cs="Arial"/>
          <w:color w:val="000000"/>
        </w:rPr>
      </w:pPr>
      <w:r>
        <w:rPr>
          <w:rFonts w:ascii="Arial" w:eastAsia="Arial" w:hAnsi="Arial" w:cs="Arial"/>
        </w:rPr>
        <w:t>Contar con inscripción en el Registro Único de Contribuyentes (RUC), en estado de activo y habido ante la Superintendencia Nacional de Aduanas y Administración Tributaria (SUNAT), al momento de presentar la postulación. Asimismo, deberá mantener dicho estado hasta la ejecución total del proyecto.</w:t>
      </w:r>
    </w:p>
    <w:p w14:paraId="4AD5D255" w14:textId="77777777" w:rsidR="00BA2CC6" w:rsidRDefault="00000000">
      <w:pPr>
        <w:numPr>
          <w:ilvl w:val="0"/>
          <w:numId w:val="4"/>
        </w:numPr>
        <w:pBdr>
          <w:top w:val="nil"/>
          <w:left w:val="nil"/>
          <w:bottom w:val="nil"/>
          <w:right w:val="nil"/>
          <w:between w:val="nil"/>
        </w:pBdr>
        <w:spacing w:after="0" w:line="240" w:lineRule="auto"/>
        <w:ind w:left="1106"/>
        <w:jc w:val="both"/>
        <w:rPr>
          <w:rFonts w:ascii="Arial" w:eastAsia="Arial" w:hAnsi="Arial" w:cs="Arial"/>
          <w:color w:val="000000"/>
        </w:rPr>
      </w:pPr>
      <w:r>
        <w:rPr>
          <w:rFonts w:ascii="Arial" w:eastAsia="Arial" w:hAnsi="Arial" w:cs="Arial"/>
          <w:color w:val="000000"/>
        </w:rPr>
        <w:t>La persona que postule será consignada en el formulario de inscripción virtual como responsable del desarrollo del proyecto hasta culminarlo.</w:t>
      </w:r>
    </w:p>
    <w:p w14:paraId="07F2EC1C" w14:textId="77777777" w:rsidR="00BA2CC6" w:rsidRDefault="00000000">
      <w:pPr>
        <w:numPr>
          <w:ilvl w:val="0"/>
          <w:numId w:val="4"/>
        </w:numPr>
        <w:pBdr>
          <w:top w:val="nil"/>
          <w:left w:val="nil"/>
          <w:bottom w:val="nil"/>
          <w:right w:val="nil"/>
          <w:between w:val="nil"/>
        </w:pBdr>
        <w:spacing w:after="0" w:line="240" w:lineRule="auto"/>
        <w:ind w:left="1106"/>
        <w:jc w:val="both"/>
        <w:rPr>
          <w:rFonts w:ascii="Arial" w:eastAsia="Arial" w:hAnsi="Arial" w:cs="Arial"/>
          <w:color w:val="000000"/>
        </w:rPr>
      </w:pPr>
      <w:r>
        <w:rPr>
          <w:rFonts w:ascii="Arial" w:eastAsia="Arial" w:hAnsi="Arial" w:cs="Arial"/>
        </w:rPr>
        <w:t>En caso de que el postulante resida en una región distinta a la que figure en su documento nacional de identidad (DNI) o carnet de extranjería (CE), deberá adjuntar un documento que acredite su lugar de residencia actual (por ejemplo, recibo de agua, luz, teléfono, internet, o afines).</w:t>
      </w:r>
    </w:p>
    <w:p w14:paraId="0D58B0DD" w14:textId="77777777" w:rsidR="00BA2CC6" w:rsidRDefault="00000000">
      <w:pPr>
        <w:numPr>
          <w:ilvl w:val="0"/>
          <w:numId w:val="4"/>
        </w:numPr>
        <w:pBdr>
          <w:top w:val="nil"/>
          <w:left w:val="nil"/>
          <w:bottom w:val="nil"/>
          <w:right w:val="nil"/>
          <w:between w:val="nil"/>
        </w:pBdr>
        <w:spacing w:after="0" w:line="240" w:lineRule="auto"/>
        <w:ind w:left="1106"/>
        <w:jc w:val="both"/>
        <w:rPr>
          <w:rFonts w:ascii="Arial" w:eastAsia="Arial" w:hAnsi="Arial" w:cs="Arial"/>
          <w:color w:val="000000"/>
        </w:rPr>
      </w:pPr>
      <w:r>
        <w:rPr>
          <w:rFonts w:ascii="Arial" w:eastAsia="Arial" w:hAnsi="Arial" w:cs="Arial"/>
        </w:rPr>
        <w:t>No encontrarse entre las restricciones del numeral V de las presentes bases.</w:t>
      </w:r>
    </w:p>
    <w:p w14:paraId="1E85B4BA" w14:textId="77777777" w:rsidR="00BA2CC6" w:rsidRDefault="00BA2CC6">
      <w:pPr>
        <w:pBdr>
          <w:top w:val="nil"/>
          <w:left w:val="nil"/>
          <w:bottom w:val="nil"/>
          <w:right w:val="nil"/>
          <w:between w:val="nil"/>
        </w:pBdr>
        <w:spacing w:after="0" w:line="240" w:lineRule="auto"/>
        <w:ind w:left="1080"/>
        <w:jc w:val="both"/>
        <w:rPr>
          <w:rFonts w:ascii="Arial" w:eastAsia="Arial" w:hAnsi="Arial" w:cs="Arial"/>
          <w:color w:val="000000"/>
        </w:rPr>
      </w:pPr>
    </w:p>
    <w:p w14:paraId="0A72FE05" w14:textId="77777777" w:rsidR="00BA2CC6" w:rsidRPr="00AE7616" w:rsidRDefault="00000000">
      <w:pPr>
        <w:pStyle w:val="Ttulo2"/>
        <w:numPr>
          <w:ilvl w:val="0"/>
          <w:numId w:val="22"/>
        </w:numPr>
        <w:pBdr>
          <w:top w:val="nil"/>
          <w:left w:val="nil"/>
          <w:bottom w:val="nil"/>
          <w:right w:val="nil"/>
          <w:between w:val="nil"/>
        </w:pBdr>
        <w:spacing w:after="0" w:line="240" w:lineRule="auto"/>
        <w:jc w:val="both"/>
        <w:rPr>
          <w:rFonts w:ascii="Arial" w:eastAsia="Arial" w:hAnsi="Arial" w:cs="Arial"/>
          <w:sz w:val="22"/>
          <w:szCs w:val="22"/>
        </w:rPr>
      </w:pPr>
      <w:bookmarkStart w:id="5" w:name="_heading=h.v1ipdrqeizas" w:colFirst="0" w:colLast="0"/>
      <w:bookmarkEnd w:id="5"/>
      <w:r w:rsidRPr="00AE7616">
        <w:rPr>
          <w:rFonts w:ascii="Arial" w:eastAsia="Arial" w:hAnsi="Arial" w:cs="Arial"/>
          <w:sz w:val="22"/>
          <w:szCs w:val="22"/>
        </w:rPr>
        <w:t>Requisitos del postulante persona jurídica</w:t>
      </w:r>
    </w:p>
    <w:p w14:paraId="7887AD00" w14:textId="77777777" w:rsidR="00BA2CC6" w:rsidRDefault="00BA2CC6">
      <w:pPr>
        <w:spacing w:after="0" w:line="240" w:lineRule="auto"/>
        <w:ind w:left="357"/>
        <w:jc w:val="both"/>
        <w:rPr>
          <w:rFonts w:ascii="Arial" w:eastAsia="Arial" w:hAnsi="Arial" w:cs="Arial"/>
          <w:color w:val="000000"/>
        </w:rPr>
      </w:pPr>
    </w:p>
    <w:p w14:paraId="0804D922" w14:textId="77777777" w:rsidR="00BA2CC6" w:rsidRDefault="00000000">
      <w:pPr>
        <w:numPr>
          <w:ilvl w:val="0"/>
          <w:numId w:val="6"/>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Ser persona jurídica de derecho privado.</w:t>
      </w:r>
    </w:p>
    <w:p w14:paraId="3D0A91D8" w14:textId="77777777" w:rsidR="00BA2CC6" w:rsidRDefault="00000000">
      <w:pPr>
        <w:numPr>
          <w:ilvl w:val="0"/>
          <w:numId w:val="6"/>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Estar constituida en territorio nacional.</w:t>
      </w:r>
    </w:p>
    <w:p w14:paraId="5989D08D" w14:textId="77777777" w:rsidR="00BA2CC6" w:rsidRDefault="00000000">
      <w:pPr>
        <w:numPr>
          <w:ilvl w:val="0"/>
          <w:numId w:val="6"/>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rPr>
        <w:t xml:space="preserve">Encontrarse domiciliada en el Perú e inscrita en el Registro Único de Contribuyentes (RUC), con estado activo y habido ante la Superintendencia Nacional de Aduanas y Administración Tributaria (SUNAT), al momento de presentar la postulación. Asimismo, su representante legal deberá mantenerse como tal durante todo el proceso de postulación; y, de ser declarado beneficiario, durante el proceso de entrega del estímulo y la ejecución del proyecto. </w:t>
      </w:r>
    </w:p>
    <w:p w14:paraId="17129D32" w14:textId="77777777" w:rsidR="00BA2CC6" w:rsidRDefault="00000000">
      <w:pPr>
        <w:numPr>
          <w:ilvl w:val="0"/>
          <w:numId w:val="6"/>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rPr>
        <w:t xml:space="preserve">Contar con la Partida Registral actualizada en la Superintendencia Nacional de los Registros Públicos (SUNARP). </w:t>
      </w:r>
    </w:p>
    <w:p w14:paraId="40255730" w14:textId="77777777" w:rsidR="00BA2CC6" w:rsidRDefault="00000000">
      <w:pPr>
        <w:numPr>
          <w:ilvl w:val="0"/>
          <w:numId w:val="6"/>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rPr>
        <w:t xml:space="preserve">Evidenciar actividades económicas (principal o secundarias) que estén relacionadas al libro, a la lectura y/o a temas culturales; ya sea en la consulta RUC - SUNAT y/o en el objeto social de la Partida Registral – SUNARP del postulante. </w:t>
      </w:r>
    </w:p>
    <w:p w14:paraId="738EA5F9" w14:textId="77777777" w:rsidR="00BA2CC6" w:rsidRDefault="00000000">
      <w:pPr>
        <w:numPr>
          <w:ilvl w:val="0"/>
          <w:numId w:val="6"/>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rPr>
        <w:t xml:space="preserve">Consignar al representante legal de la persona jurídica como responsable del desarrollo del proyecto en el formulario de postulación. Este deberá mantener dicho cargo, sus facultades y vigencias de poder actualizadas durante todo el proceso de postulación y, de ser declarado beneficiario, durante la ejecución total del proyecto. </w:t>
      </w:r>
    </w:p>
    <w:p w14:paraId="428243FB" w14:textId="77777777" w:rsidR="00BA2CC6" w:rsidRDefault="00000000">
      <w:pPr>
        <w:numPr>
          <w:ilvl w:val="0"/>
          <w:numId w:val="6"/>
        </w:numPr>
        <w:spacing w:after="0" w:line="240" w:lineRule="auto"/>
        <w:jc w:val="both"/>
        <w:rPr>
          <w:rFonts w:ascii="Arial" w:eastAsia="Arial" w:hAnsi="Arial" w:cs="Arial"/>
        </w:rPr>
      </w:pPr>
      <w:r>
        <w:rPr>
          <w:rFonts w:ascii="Arial" w:eastAsia="Arial" w:hAnsi="Arial" w:cs="Arial"/>
        </w:rPr>
        <w:t>En caso sean representantes legales de nacionalidad extranjera residentes en el Perú, además de los requisitos consignados en los puntos previos, debe contar con el carnet de extranjería (CE) vigente</w:t>
      </w:r>
      <w:r>
        <w:rPr>
          <w:rFonts w:ascii="Arial" w:eastAsia="Arial" w:hAnsi="Arial" w:cs="Arial"/>
          <w:vertAlign w:val="superscript"/>
        </w:rPr>
        <w:footnoteReference w:id="3"/>
      </w:r>
      <w:r>
        <w:rPr>
          <w:rFonts w:ascii="Arial" w:eastAsia="Arial" w:hAnsi="Arial" w:cs="Arial"/>
        </w:rPr>
        <w:t>.</w:t>
      </w:r>
    </w:p>
    <w:p w14:paraId="1A76DE36" w14:textId="77777777" w:rsidR="00BA2CC6" w:rsidRDefault="00000000">
      <w:pPr>
        <w:numPr>
          <w:ilvl w:val="0"/>
          <w:numId w:val="6"/>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rPr>
        <w:t>El postulante no debe encontrarse entre las restricciones del numeral V de las presentes bases.</w:t>
      </w:r>
    </w:p>
    <w:p w14:paraId="5D3771EA" w14:textId="77777777" w:rsidR="00BA2CC6" w:rsidRDefault="00BA2CC6">
      <w:pPr>
        <w:spacing w:after="0" w:line="240" w:lineRule="auto"/>
        <w:ind w:left="717"/>
        <w:jc w:val="both"/>
        <w:rPr>
          <w:rFonts w:ascii="Arial" w:eastAsia="Arial" w:hAnsi="Arial" w:cs="Arial"/>
          <w:color w:val="000000"/>
        </w:rPr>
      </w:pPr>
    </w:p>
    <w:p w14:paraId="331A15F8" w14:textId="77777777" w:rsidR="00BA2CC6" w:rsidRDefault="00000000">
      <w:pPr>
        <w:spacing w:after="0" w:line="240" w:lineRule="auto"/>
        <w:ind w:left="717"/>
        <w:jc w:val="both"/>
        <w:rPr>
          <w:rFonts w:ascii="Arial" w:eastAsia="Arial" w:hAnsi="Arial" w:cs="Arial"/>
          <w:color w:val="000000"/>
        </w:rPr>
      </w:pPr>
      <w:r>
        <w:rPr>
          <w:rFonts w:ascii="Arial" w:eastAsia="Arial" w:hAnsi="Arial" w:cs="Arial"/>
        </w:rPr>
        <w:t>Al presentar la postulación, el postulante, se compromete a firmar el Acta de Compromiso en caso sea declarada beneficiaria.</w:t>
      </w:r>
    </w:p>
    <w:p w14:paraId="0AC99D85" w14:textId="77777777" w:rsidR="00BA2CC6" w:rsidRDefault="00000000">
      <w:pPr>
        <w:pStyle w:val="Ttulo1"/>
        <w:numPr>
          <w:ilvl w:val="0"/>
          <w:numId w:val="8"/>
        </w:numPr>
        <w:rPr>
          <w:rFonts w:ascii="Arial" w:eastAsia="Arial" w:hAnsi="Arial" w:cs="Arial"/>
          <w:b/>
          <w:bCs/>
          <w:color w:val="04A87D"/>
        </w:rPr>
      </w:pPr>
      <w:bookmarkStart w:id="6" w:name="_heading=h.dcliro6wjcr3" w:colFirst="0" w:colLast="0"/>
      <w:bookmarkEnd w:id="6"/>
      <w:r w:rsidRPr="00AE7616">
        <w:rPr>
          <w:rFonts w:ascii="Arial" w:eastAsia="Arial" w:hAnsi="Arial" w:cs="Arial"/>
          <w:b/>
          <w:bCs/>
          <w:color w:val="auto"/>
          <w:sz w:val="22"/>
          <w:szCs w:val="22"/>
        </w:rPr>
        <w:lastRenderedPageBreak/>
        <w:t>RESTRICCIONES</w:t>
      </w:r>
    </w:p>
    <w:p w14:paraId="73ACA34C" w14:textId="77777777" w:rsidR="00BA2CC6" w:rsidRDefault="00000000">
      <w:pPr>
        <w:spacing w:before="200"/>
        <w:ind w:left="375"/>
        <w:jc w:val="both"/>
        <w:rPr>
          <w:rFonts w:ascii="Arial" w:eastAsia="Arial" w:hAnsi="Arial" w:cs="Arial"/>
        </w:rPr>
      </w:pPr>
      <w:r>
        <w:rPr>
          <w:rFonts w:ascii="Arial" w:eastAsia="Arial" w:hAnsi="Arial" w:cs="Arial"/>
        </w:rPr>
        <w:t xml:space="preserve">Una vez que el postulante envíe su postulación a través de la Plataforma Virtual de Atención a la Ciudadanía del Ministerio de Cultura, la Dirección del Libro y la Lectura (DLL) procederá con su revisión. </w:t>
      </w:r>
    </w:p>
    <w:p w14:paraId="41018C5A" w14:textId="77777777" w:rsidR="00BA2CC6" w:rsidRDefault="00000000">
      <w:pPr>
        <w:spacing w:after="0" w:line="240" w:lineRule="auto"/>
        <w:ind w:left="357"/>
        <w:jc w:val="both"/>
        <w:rPr>
          <w:rFonts w:ascii="Arial" w:eastAsia="Arial" w:hAnsi="Arial" w:cs="Arial"/>
        </w:rPr>
      </w:pPr>
      <w:r>
        <w:rPr>
          <w:rFonts w:ascii="Arial" w:eastAsia="Arial" w:hAnsi="Arial" w:cs="Arial"/>
        </w:rPr>
        <w:t>Para efectos de la revisión de las siguientes restricciones se consideran a las personas naturales, personas jurídicas y representantes legales de dichas personas jurídicas.</w:t>
      </w:r>
    </w:p>
    <w:p w14:paraId="73722857" w14:textId="77777777" w:rsidR="00BA2CC6" w:rsidRDefault="00BA2CC6">
      <w:pPr>
        <w:spacing w:after="0" w:line="240" w:lineRule="auto"/>
        <w:ind w:left="357"/>
        <w:jc w:val="both"/>
        <w:rPr>
          <w:rFonts w:ascii="Arial" w:eastAsia="Arial" w:hAnsi="Arial" w:cs="Arial"/>
        </w:rPr>
      </w:pPr>
    </w:p>
    <w:p w14:paraId="7D829507" w14:textId="77777777" w:rsidR="00BA2CC6" w:rsidRDefault="00000000">
      <w:pPr>
        <w:spacing w:after="0" w:line="240" w:lineRule="auto"/>
        <w:ind w:left="357"/>
        <w:jc w:val="both"/>
        <w:rPr>
          <w:rFonts w:ascii="Roboto" w:eastAsia="Roboto" w:hAnsi="Roboto" w:cs="Roboto"/>
          <w:color w:val="444746"/>
          <w:sz w:val="21"/>
          <w:szCs w:val="21"/>
        </w:rPr>
      </w:pPr>
      <w:r>
        <w:rPr>
          <w:rFonts w:ascii="Arial" w:eastAsia="Arial" w:hAnsi="Arial" w:cs="Arial"/>
        </w:rPr>
        <w:t>En ese sentido, no serán consideradas como recibidas las postulaciones de quienes</w:t>
      </w:r>
      <w:r>
        <w:rPr>
          <w:rFonts w:ascii="Roboto" w:eastAsia="Roboto" w:hAnsi="Roboto" w:cs="Roboto"/>
          <w:color w:val="444746"/>
          <w:sz w:val="21"/>
          <w:szCs w:val="21"/>
        </w:rPr>
        <w:t>:</w:t>
      </w:r>
    </w:p>
    <w:p w14:paraId="159C1E76" w14:textId="77777777" w:rsidR="00BA2CC6" w:rsidRDefault="00BA2CC6">
      <w:pPr>
        <w:spacing w:after="0" w:line="240" w:lineRule="auto"/>
        <w:ind w:left="357"/>
        <w:jc w:val="both"/>
        <w:rPr>
          <w:rFonts w:ascii="Roboto" w:eastAsia="Roboto" w:hAnsi="Roboto" w:cs="Roboto"/>
          <w:color w:val="444746"/>
          <w:sz w:val="21"/>
          <w:szCs w:val="21"/>
        </w:rPr>
      </w:pPr>
    </w:p>
    <w:p w14:paraId="21496485" w14:textId="77777777" w:rsidR="00BA2CC6" w:rsidRDefault="00000000">
      <w:pPr>
        <w:numPr>
          <w:ilvl w:val="0"/>
          <w:numId w:val="2"/>
        </w:numPr>
        <w:spacing w:after="0" w:line="240" w:lineRule="auto"/>
        <w:ind w:left="1133"/>
        <w:jc w:val="both"/>
        <w:rPr>
          <w:rFonts w:ascii="Arial" w:eastAsia="Arial" w:hAnsi="Arial" w:cs="Arial"/>
        </w:rPr>
      </w:pPr>
      <w:r>
        <w:rPr>
          <w:rFonts w:ascii="Arial" w:eastAsia="Arial" w:hAnsi="Arial" w:cs="Arial"/>
        </w:rPr>
        <w:t xml:space="preserve">Hayan sido declarados beneficiarios, consecutivamente, en las ediciones 2024 y 2025 en cualquiera de los concursos de los Estímulos Económicos para el Libro y el Fomento de la Lectura. </w:t>
      </w:r>
    </w:p>
    <w:p w14:paraId="17A1F904" w14:textId="77777777" w:rsidR="00BA2CC6" w:rsidRDefault="00000000">
      <w:pPr>
        <w:numPr>
          <w:ilvl w:val="0"/>
          <w:numId w:val="2"/>
        </w:numPr>
        <w:spacing w:after="0" w:line="240" w:lineRule="auto"/>
        <w:ind w:left="1133"/>
        <w:jc w:val="both"/>
        <w:rPr>
          <w:rFonts w:ascii="Arial" w:eastAsia="Arial" w:hAnsi="Arial" w:cs="Arial"/>
        </w:rPr>
      </w:pPr>
      <w:r>
        <w:rPr>
          <w:rFonts w:ascii="Arial" w:eastAsia="Arial" w:hAnsi="Arial" w:cs="Arial"/>
        </w:rPr>
        <w:t xml:space="preserve">Sean personas jurídicas que actúen a través de personas naturales que hayan sido o sean representantes legales de otras personas jurídicas declaradas beneficiarias, consecutivamente, en las ediciones 2024 y 2025 de los Estímulos Económicos para el Libro y el Fomento de la Lectura. </w:t>
      </w:r>
    </w:p>
    <w:p w14:paraId="3BDAD8DC" w14:textId="77777777" w:rsidR="00BA2CC6" w:rsidRDefault="00000000">
      <w:pPr>
        <w:numPr>
          <w:ilvl w:val="0"/>
          <w:numId w:val="2"/>
        </w:numPr>
        <w:spacing w:after="0" w:line="240" w:lineRule="auto"/>
        <w:ind w:left="1133"/>
        <w:jc w:val="both"/>
        <w:rPr>
          <w:rFonts w:ascii="Arial" w:eastAsia="Arial" w:hAnsi="Arial" w:cs="Arial"/>
        </w:rPr>
      </w:pPr>
      <w:r>
        <w:rPr>
          <w:rFonts w:ascii="Arial" w:eastAsia="Arial" w:hAnsi="Arial" w:cs="Arial"/>
        </w:rPr>
        <w:t xml:space="preserve">Hayan sido declarados beneficiarios de las ediciones anteriores de los Estímulos Económicos para el Libro y el Fomento de la Lectura, y no hayan suscrito el Acta de Compromiso; con excepción de los casos en los que dicha omisión de suscripción se deba a fuerza mayor o circunstancias sobrevinientes debidamente justificadas en el concurso correspondiente, en los últimos dos (02) años. </w:t>
      </w:r>
    </w:p>
    <w:p w14:paraId="55BE318F" w14:textId="77777777" w:rsidR="00BA2CC6" w:rsidRDefault="00000000">
      <w:pPr>
        <w:numPr>
          <w:ilvl w:val="0"/>
          <w:numId w:val="2"/>
        </w:numPr>
        <w:spacing w:after="200" w:line="240" w:lineRule="auto"/>
        <w:ind w:left="1133"/>
        <w:jc w:val="both"/>
        <w:rPr>
          <w:rFonts w:ascii="Arial" w:eastAsia="Arial" w:hAnsi="Arial" w:cs="Arial"/>
        </w:rPr>
      </w:pPr>
      <w:r>
        <w:rPr>
          <w:rFonts w:ascii="Arial" w:eastAsia="Arial" w:hAnsi="Arial" w:cs="Arial"/>
        </w:rPr>
        <w:t xml:space="preserve">Presenten postulaciones que tengan documentos obligatorios adjuntos “en blanco” o que no cuenten con el mínimo de información escrita o gráfica que los haga inteligibles </w:t>
      </w:r>
    </w:p>
    <w:p w14:paraId="7C801948" w14:textId="77777777" w:rsidR="00BA2CC6" w:rsidRDefault="00000000">
      <w:pPr>
        <w:spacing w:after="200" w:line="240" w:lineRule="auto"/>
        <w:ind w:left="357"/>
        <w:jc w:val="both"/>
        <w:rPr>
          <w:rFonts w:ascii="Arial" w:eastAsia="Arial" w:hAnsi="Arial" w:cs="Arial"/>
        </w:rPr>
      </w:pPr>
      <w:r>
        <w:rPr>
          <w:rFonts w:ascii="Arial" w:eastAsia="Arial" w:hAnsi="Arial" w:cs="Arial"/>
        </w:rPr>
        <w:t>Luego de la revisión inicial, la DLL elaborará un listado de postulaciones recibidas. Posteriormente, revisará que dichas postulaciones recibidas no incurran en ninguna de las siguientes restricciones.</w:t>
      </w:r>
    </w:p>
    <w:p w14:paraId="5956D34B" w14:textId="77777777" w:rsidR="00BA2CC6" w:rsidRDefault="00000000">
      <w:pPr>
        <w:spacing w:after="0" w:line="240" w:lineRule="auto"/>
        <w:ind w:left="357"/>
        <w:jc w:val="both"/>
        <w:rPr>
          <w:rFonts w:ascii="Arial" w:eastAsia="Arial" w:hAnsi="Arial" w:cs="Arial"/>
        </w:rPr>
      </w:pPr>
      <w:r>
        <w:rPr>
          <w:rFonts w:ascii="Arial" w:eastAsia="Arial" w:hAnsi="Arial" w:cs="Arial"/>
        </w:rPr>
        <w:t xml:space="preserve">Para efectos de la revisión de las siguientes restricciones se consideran a las personas naturales, personas jurídicas y representantes legales de dichas personas jurídicas.  </w:t>
      </w:r>
    </w:p>
    <w:p w14:paraId="72F4D310" w14:textId="77777777" w:rsidR="00BA2CC6" w:rsidRDefault="00BA2CC6">
      <w:pPr>
        <w:spacing w:after="0" w:line="240" w:lineRule="auto"/>
        <w:ind w:left="357"/>
        <w:jc w:val="both"/>
        <w:rPr>
          <w:rFonts w:ascii="Arial" w:eastAsia="Arial" w:hAnsi="Arial" w:cs="Arial"/>
        </w:rPr>
      </w:pPr>
    </w:p>
    <w:p w14:paraId="3551FF74" w14:textId="77777777" w:rsidR="00BA2CC6" w:rsidRDefault="00000000">
      <w:pPr>
        <w:spacing w:after="0" w:line="240" w:lineRule="auto"/>
        <w:ind w:left="357"/>
        <w:jc w:val="both"/>
        <w:rPr>
          <w:rFonts w:ascii="Arial" w:eastAsia="Arial" w:hAnsi="Arial" w:cs="Arial"/>
        </w:rPr>
      </w:pPr>
      <w:r w:rsidRPr="00AE7616">
        <w:rPr>
          <w:rFonts w:ascii="Arial" w:eastAsia="Arial" w:hAnsi="Arial" w:cs="Arial"/>
          <w:b/>
          <w:bCs/>
        </w:rPr>
        <w:t xml:space="preserve">No podrán ser declaradas aptas, las postulaciones de quienes: </w:t>
      </w:r>
    </w:p>
    <w:p w14:paraId="25C1DBAF" w14:textId="77777777" w:rsidR="00BA2CC6" w:rsidRDefault="00BA2CC6">
      <w:pPr>
        <w:spacing w:after="0" w:line="240" w:lineRule="auto"/>
        <w:ind w:left="357"/>
        <w:jc w:val="both"/>
        <w:rPr>
          <w:rFonts w:ascii="Arial" w:eastAsia="Arial" w:hAnsi="Arial" w:cs="Arial"/>
          <w:color w:val="000000"/>
        </w:rPr>
      </w:pPr>
    </w:p>
    <w:p w14:paraId="19159A8C" w14:textId="77777777" w:rsidR="00BA2CC6" w:rsidRDefault="00000000">
      <w:pPr>
        <w:numPr>
          <w:ilvl w:val="0"/>
          <w:numId w:val="9"/>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Se enmarquen en las restricciones establecidas en el Artículo 12 del Reglamento de la Segunda Disposición Complementaria Final del Decreto de Urgencia N.º 022-2019, consistentes en:</w:t>
      </w:r>
    </w:p>
    <w:p w14:paraId="6CD6BBC2" w14:textId="77777777" w:rsidR="00BA2CC6" w:rsidRDefault="00000000">
      <w:pPr>
        <w:numPr>
          <w:ilvl w:val="1"/>
          <w:numId w:val="7"/>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rPr>
        <w:t xml:space="preserve">Durante el ejercicio del cargo, el/la titular del Ministerio de Cultura y los/las viceministros/as de Patrimonio Cultural e Industrias Culturales y de Interculturalidad del Ministerio de Cultura, y hasta doce (12) meses después de haber dejado el cargo </w:t>
      </w:r>
      <w:r>
        <w:rPr>
          <w:rFonts w:ascii="Arial" w:eastAsia="Arial" w:hAnsi="Arial" w:cs="Arial"/>
          <w:color w:val="000000"/>
        </w:rPr>
        <w:t>.</w:t>
      </w:r>
    </w:p>
    <w:p w14:paraId="04EDE596" w14:textId="77777777" w:rsidR="00BA2CC6" w:rsidRDefault="00000000">
      <w:pPr>
        <w:numPr>
          <w:ilvl w:val="1"/>
          <w:numId w:val="7"/>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rPr>
        <w:t>Durante el ejercicio del cargo, los funcionarios y servidores de la Dirección General de Industrias Culturales y Artes del Ministerio de Cultura, y de sus unidades orgánicas dependientes, con excepción del personal artístico de los Elencos Nacionales a cargo de la Dirección de Elencos Nacionales</w:t>
      </w:r>
      <w:r>
        <w:rPr>
          <w:rFonts w:ascii="Arial" w:eastAsia="Arial" w:hAnsi="Arial" w:cs="Arial"/>
          <w:color w:val="000000"/>
        </w:rPr>
        <w:t>. </w:t>
      </w:r>
    </w:p>
    <w:p w14:paraId="358D5262" w14:textId="77777777" w:rsidR="00BA2CC6" w:rsidRDefault="00000000">
      <w:pPr>
        <w:numPr>
          <w:ilvl w:val="1"/>
          <w:numId w:val="7"/>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rPr>
        <w:t>En el ámbito y tiempo establecidos para las personas naturales señaladas en los literales precedentes, el cónyuge, conviviente o parientes hasta el segundo grado de consanguinidad o de afinidad</w:t>
      </w:r>
      <w:r>
        <w:rPr>
          <w:rFonts w:ascii="Arial" w:eastAsia="Arial" w:hAnsi="Arial" w:cs="Arial"/>
          <w:color w:val="000000"/>
        </w:rPr>
        <w:t>. </w:t>
      </w:r>
    </w:p>
    <w:p w14:paraId="099E377F" w14:textId="77777777" w:rsidR="00BA2CC6" w:rsidRDefault="00000000">
      <w:pPr>
        <w:numPr>
          <w:ilvl w:val="1"/>
          <w:numId w:val="7"/>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lastRenderedPageBreak/>
        <w:t>Las personas jurídicas cuyos representantes legales, apoderados, socios o miembros de sus consejos directivos se encuentren incursos en los casos señalados en los literales a) y b) del presente artículo.</w:t>
      </w:r>
    </w:p>
    <w:p w14:paraId="15C3B7F7" w14:textId="77777777" w:rsidR="00BA2CC6" w:rsidRDefault="00000000">
      <w:pPr>
        <w:numPr>
          <w:ilvl w:val="1"/>
          <w:numId w:val="7"/>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Los beneficiarios de estímulos económicos que hayan incumplido injustificadamente obligaciones asumidas en las Actas de Compromisos en años anteriores.</w:t>
      </w:r>
    </w:p>
    <w:p w14:paraId="10753462" w14:textId="77777777" w:rsidR="00BA2CC6" w:rsidRDefault="00000000">
      <w:pPr>
        <w:numPr>
          <w:ilvl w:val="0"/>
          <w:numId w:val="9"/>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rPr>
        <w:t>Estén inscritos en el Registro de Deudores Alimentarios Morosos del Poder Judicial (REDAM), en el Registro de Deudores Judiciales Morosos (REDJUM), en el Registro Nacional de Sanciones contra Servidores Civiles (RNSSC) y/o que tengan sentencia condenatoria firme. Sin perjuicio de lo anterior, deberá declarar que no cuenta con antecedentes penales, judiciales ni estar impedido de contratar con el Estado.</w:t>
      </w:r>
    </w:p>
    <w:p w14:paraId="7B67492C" w14:textId="77777777" w:rsidR="00BA2CC6" w:rsidRDefault="00000000">
      <w:pPr>
        <w:numPr>
          <w:ilvl w:val="0"/>
          <w:numId w:val="9"/>
        </w:numPr>
        <w:spacing w:after="0" w:line="240" w:lineRule="auto"/>
        <w:jc w:val="both"/>
        <w:rPr>
          <w:rFonts w:ascii="Arial" w:eastAsia="Arial" w:hAnsi="Arial" w:cs="Arial"/>
        </w:rPr>
      </w:pPr>
      <w:r>
        <w:rPr>
          <w:rFonts w:ascii="Arial" w:eastAsia="Arial" w:hAnsi="Arial" w:cs="Arial"/>
        </w:rPr>
        <w:t>Mantengan omisiones tributarias y/o deudas en etapa de cobranza coactivas ante la Superintendencia Nacional de Aduanas y la Superintendencia Nacional de Administración Tributaria (SUNAT)</w:t>
      </w:r>
      <w:r>
        <w:rPr>
          <w:rFonts w:ascii="Arial" w:eastAsia="Arial" w:hAnsi="Arial" w:cs="Arial"/>
          <w:vertAlign w:val="superscript"/>
        </w:rPr>
        <w:footnoteReference w:id="4"/>
      </w:r>
      <w:r>
        <w:rPr>
          <w:rFonts w:ascii="Arial" w:eastAsia="Arial" w:hAnsi="Arial" w:cs="Arial"/>
        </w:rPr>
        <w:t>.</w:t>
      </w:r>
    </w:p>
    <w:p w14:paraId="446F1851" w14:textId="77777777" w:rsidR="00BA2CC6" w:rsidRDefault="00000000">
      <w:pPr>
        <w:numPr>
          <w:ilvl w:val="0"/>
          <w:numId w:val="9"/>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rPr>
        <w:t>En su calidad de beneficiarios de ediciones anteriores de los Estímulos Económicos para el Libro y el Fomento de la Lectura, no hayan cumplido con la devolución total del estímulo económico o, en caso hayan realizado la devolución, ésta no esté justificada por causas de fuerza mayor o circunstancias sobrevinientes, en los últimos cinco (05) años.</w:t>
      </w:r>
    </w:p>
    <w:p w14:paraId="7504B4AA" w14:textId="77777777" w:rsidR="00BA2CC6" w:rsidRDefault="00000000">
      <w:pPr>
        <w:numPr>
          <w:ilvl w:val="0"/>
          <w:numId w:val="9"/>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En su calidad de beneficiarios de ediciones anteriores de los Estímulos Económicos para la Cultura, mantengan vencidas las obligaciones contraídas a partir de la suscripción de las actas de compromiso con el Ministerio de Cultura (ver glosario). </w:t>
      </w:r>
    </w:p>
    <w:p w14:paraId="5093C469" w14:textId="77777777" w:rsidR="00BA2CC6" w:rsidRDefault="00000000">
      <w:pPr>
        <w:numPr>
          <w:ilvl w:val="0"/>
          <w:numId w:val="9"/>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Se encuentren en incumplimiento de las obligaciones establecidas en las Actas de Compromiso de los Estímulos Económicos para la Cultura convocados por la Dirección General de Industrias Culturales y Artes o en las obligaciones contenidas en las Fichas Declarativas de Obligaciones (ver glosario). </w:t>
      </w:r>
    </w:p>
    <w:p w14:paraId="4FE2C44A" w14:textId="77777777" w:rsidR="00BA2CC6" w:rsidRDefault="00000000">
      <w:pPr>
        <w:numPr>
          <w:ilvl w:val="0"/>
          <w:numId w:val="9"/>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Se encuentren en incumplimiento de las obligaciones establecidas en las Actas o Declaraciones Juradas de Compromiso de las Líneas de Apoyo para la Cultura (apoyo económico para las industrias culturales y artes) en el marco de los Decretos de Urgencia N° 058-2020 y N° 027-2021, el mismo que haya sido notificado por oficio, carta u otro (no resuelto a la fecha de postulación). </w:t>
      </w:r>
    </w:p>
    <w:p w14:paraId="4991240C" w14:textId="77777777" w:rsidR="00BA2CC6" w:rsidRDefault="00000000">
      <w:pPr>
        <w:numPr>
          <w:ilvl w:val="0"/>
          <w:numId w:val="9"/>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Mantengan incumplimiento de las obligaciones estipuladas en las Actas de Compromiso de los Concursos de Puntos de Cultura de ediciones anteriores.</w:t>
      </w:r>
    </w:p>
    <w:p w14:paraId="6020C00B" w14:textId="77777777" w:rsidR="00BA2CC6" w:rsidRDefault="00000000">
      <w:pPr>
        <w:numPr>
          <w:ilvl w:val="0"/>
          <w:numId w:val="9"/>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Hayan sido inhabilitados temporalmente de acuerdo a lo dispuesto en el artículo 27 de la Ley N° 32309 o de acuerdo a lo establecido en el artículo 26 del Decreto de Urgencia N° 022-2019, según sea el caso.</w:t>
      </w:r>
    </w:p>
    <w:p w14:paraId="63743E1C" w14:textId="77777777" w:rsidR="00BA2CC6" w:rsidRDefault="00000000">
      <w:pPr>
        <w:numPr>
          <w:ilvl w:val="0"/>
          <w:numId w:val="9"/>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Sean servidores y/o funcionarios de confianza del Ministerio de Cultura, cualquiera sea su vínculo laboral y/o contractual. </w:t>
      </w:r>
    </w:p>
    <w:p w14:paraId="7D7FA963" w14:textId="77777777" w:rsidR="00BA2CC6" w:rsidRDefault="00000000">
      <w:pPr>
        <w:numPr>
          <w:ilvl w:val="0"/>
          <w:numId w:val="9"/>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Sean o hayan sido servidores, funcionarios de confianza y/o locadores de servicio del Ministerio de Cultura que hayan participado o estén participando en el proceso de elaboración de las bases y/o del proceso de otorgamiento de los presentes estímulos económicos convocados por la Dirección del Libro y la Lectura correspondiente a la edición 2026. </w:t>
      </w:r>
    </w:p>
    <w:p w14:paraId="2592266A" w14:textId="77777777" w:rsidR="00BA2CC6" w:rsidRDefault="00000000">
      <w:pPr>
        <w:numPr>
          <w:ilvl w:val="0"/>
          <w:numId w:val="9"/>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Actúen en representación de instituciones públicas. </w:t>
      </w:r>
    </w:p>
    <w:p w14:paraId="72D87643" w14:textId="77777777" w:rsidR="00BA2CC6" w:rsidRDefault="00BA2CC6">
      <w:pPr>
        <w:pBdr>
          <w:top w:val="nil"/>
          <w:left w:val="nil"/>
          <w:bottom w:val="nil"/>
          <w:right w:val="nil"/>
          <w:between w:val="nil"/>
        </w:pBdr>
        <w:spacing w:after="0" w:line="240" w:lineRule="auto"/>
        <w:jc w:val="both"/>
        <w:rPr>
          <w:rFonts w:ascii="Arial" w:eastAsia="Arial" w:hAnsi="Arial" w:cs="Arial"/>
          <w:color w:val="000000"/>
        </w:rPr>
      </w:pPr>
    </w:p>
    <w:p w14:paraId="753DECA9" w14:textId="77777777" w:rsidR="00BA2CC6" w:rsidRDefault="00000000">
      <w:pPr>
        <w:pBdr>
          <w:top w:val="nil"/>
          <w:left w:val="nil"/>
          <w:bottom w:val="nil"/>
          <w:right w:val="nil"/>
          <w:between w:val="nil"/>
        </w:pBdr>
        <w:spacing w:after="0" w:line="240" w:lineRule="auto"/>
        <w:ind w:left="720"/>
        <w:jc w:val="both"/>
        <w:rPr>
          <w:rFonts w:ascii="Arial" w:eastAsia="Arial" w:hAnsi="Arial" w:cs="Arial"/>
        </w:rPr>
      </w:pPr>
      <w:r w:rsidRPr="00AE7616">
        <w:rPr>
          <w:rFonts w:ascii="Arial" w:eastAsia="Arial" w:hAnsi="Arial" w:cs="Arial"/>
          <w:b/>
          <w:bCs/>
        </w:rPr>
        <w:t>No podrán postular los proyectos:</w:t>
      </w:r>
    </w:p>
    <w:p w14:paraId="63AD0734" w14:textId="77777777" w:rsidR="00BA2CC6" w:rsidRDefault="00BA2CC6">
      <w:pPr>
        <w:pBdr>
          <w:top w:val="nil"/>
          <w:left w:val="nil"/>
          <w:bottom w:val="nil"/>
          <w:right w:val="nil"/>
          <w:between w:val="nil"/>
        </w:pBdr>
        <w:spacing w:after="0" w:line="240" w:lineRule="auto"/>
        <w:ind w:left="567"/>
        <w:jc w:val="both"/>
        <w:rPr>
          <w:rFonts w:ascii="Arial" w:eastAsia="Arial" w:hAnsi="Arial" w:cs="Arial"/>
          <w:color w:val="000000"/>
        </w:rPr>
      </w:pPr>
    </w:p>
    <w:p w14:paraId="7FFA40CF" w14:textId="77777777" w:rsidR="00BA2CC6" w:rsidRDefault="00000000">
      <w:pPr>
        <w:numPr>
          <w:ilvl w:val="0"/>
          <w:numId w:val="10"/>
        </w:numPr>
        <w:spacing w:after="0" w:line="240" w:lineRule="auto"/>
        <w:ind w:left="1133"/>
        <w:jc w:val="both"/>
        <w:rPr>
          <w:rFonts w:ascii="Arial" w:eastAsia="Arial" w:hAnsi="Arial" w:cs="Arial"/>
        </w:rPr>
      </w:pPr>
      <w:r>
        <w:rPr>
          <w:rFonts w:ascii="Arial" w:eastAsia="Arial" w:hAnsi="Arial" w:cs="Arial"/>
        </w:rPr>
        <w:t>Cuyas actividades por financiar con el estímulo económico incluyan la creación de manuscritos, etapas de la producción y publicación de libros o revistas y/o procesos para la publicación de los mismos, que NO sean producto de las sesiones de mediación de lectura y/o escrituras planteadas en la postulación. Solo en los proyectos dirigidos a personas con discapacidad, se podrán cubrir los gastos relacionados con la producción de materiales accesibles, tales como recursos en lengua de señas, formatos en braille, audiodescripción, subtitulación, lectura fácil, interpretación, entre otros apoyos técnicos y humanos necesarios para garantizar la participación efectiva.</w:t>
      </w:r>
    </w:p>
    <w:p w14:paraId="3E954D1F" w14:textId="77777777" w:rsidR="00BA2CC6" w:rsidRDefault="00000000">
      <w:pPr>
        <w:numPr>
          <w:ilvl w:val="0"/>
          <w:numId w:val="10"/>
        </w:numPr>
        <w:spacing w:after="0" w:line="240" w:lineRule="auto"/>
        <w:ind w:left="1133"/>
        <w:jc w:val="both"/>
        <w:rPr>
          <w:rFonts w:ascii="Arial" w:eastAsia="Arial" w:hAnsi="Arial" w:cs="Arial"/>
        </w:rPr>
      </w:pPr>
      <w:r>
        <w:rPr>
          <w:rFonts w:ascii="Arial" w:eastAsia="Arial" w:hAnsi="Arial" w:cs="Arial"/>
        </w:rPr>
        <w:t>Cuyas actividades por financiar con el estímulo económico incluyan otorgar premios dinerarios o incentivos monetarios a los participantes de las mismas (por ejemplo: ejecución de concursos de creación literaria, concursos de escritura creativa u otros similares que culminen con la entrega de dinero en efectivo, transferencias dinerarias o depósitos del estímulo hacia sus ganadores o participantes).</w:t>
      </w:r>
    </w:p>
    <w:p w14:paraId="00BC64EC" w14:textId="77777777" w:rsidR="00BA2CC6" w:rsidRDefault="00000000">
      <w:pPr>
        <w:numPr>
          <w:ilvl w:val="0"/>
          <w:numId w:val="10"/>
        </w:numPr>
        <w:pBdr>
          <w:top w:val="nil"/>
          <w:left w:val="nil"/>
          <w:bottom w:val="nil"/>
          <w:right w:val="nil"/>
          <w:between w:val="nil"/>
        </w:pBdr>
        <w:spacing w:after="0" w:line="240" w:lineRule="auto"/>
        <w:ind w:left="1133"/>
        <w:jc w:val="both"/>
        <w:rPr>
          <w:rFonts w:ascii="Arial" w:eastAsia="Arial" w:hAnsi="Arial" w:cs="Arial"/>
          <w:color w:val="000000"/>
        </w:rPr>
      </w:pPr>
      <w:r>
        <w:rPr>
          <w:rFonts w:ascii="Arial" w:eastAsia="Arial" w:hAnsi="Arial" w:cs="Arial"/>
          <w:color w:val="000000"/>
        </w:rPr>
        <w:t>Cuyas actividades por financiar con el estímulo económico sean anteriores a la fecha de la declaración de beneficiarios consignada en el cronograma de las presentes bases.</w:t>
      </w:r>
    </w:p>
    <w:p w14:paraId="56787039" w14:textId="77777777" w:rsidR="00BA2CC6" w:rsidRDefault="00000000">
      <w:pPr>
        <w:numPr>
          <w:ilvl w:val="0"/>
          <w:numId w:val="10"/>
        </w:numPr>
        <w:pBdr>
          <w:top w:val="nil"/>
          <w:left w:val="nil"/>
          <w:bottom w:val="nil"/>
          <w:right w:val="nil"/>
          <w:between w:val="nil"/>
        </w:pBdr>
        <w:spacing w:after="0" w:line="240" w:lineRule="auto"/>
        <w:ind w:left="1133"/>
        <w:jc w:val="both"/>
        <w:rPr>
          <w:rFonts w:ascii="Arial" w:eastAsia="Arial" w:hAnsi="Arial" w:cs="Arial"/>
        </w:rPr>
      </w:pPr>
      <w:r>
        <w:rPr>
          <w:rFonts w:ascii="Arial" w:eastAsia="Arial" w:hAnsi="Arial" w:cs="Arial"/>
        </w:rPr>
        <w:t>Obras o proyectos destinados a pautas publicitarias, propaganda electoral o en beneficio directo de una organización política.</w:t>
      </w:r>
    </w:p>
    <w:p w14:paraId="65762747" w14:textId="77777777" w:rsidR="00BA2CC6" w:rsidRDefault="00BA2CC6">
      <w:pPr>
        <w:pBdr>
          <w:top w:val="nil"/>
          <w:left w:val="nil"/>
          <w:bottom w:val="nil"/>
          <w:right w:val="nil"/>
          <w:between w:val="nil"/>
        </w:pBdr>
        <w:spacing w:after="0" w:line="240" w:lineRule="auto"/>
        <w:jc w:val="both"/>
        <w:rPr>
          <w:rFonts w:ascii="Arial" w:eastAsia="Arial" w:hAnsi="Arial" w:cs="Arial"/>
        </w:rPr>
      </w:pPr>
    </w:p>
    <w:p w14:paraId="00CDBBAB" w14:textId="77777777" w:rsidR="00BA2CC6" w:rsidRDefault="00000000">
      <w:pPr>
        <w:spacing w:after="0" w:line="240" w:lineRule="auto"/>
        <w:ind w:left="425"/>
        <w:jc w:val="both"/>
        <w:rPr>
          <w:rFonts w:ascii="Arial" w:eastAsia="Arial" w:hAnsi="Arial" w:cs="Arial"/>
        </w:rPr>
      </w:pPr>
      <w:r>
        <w:rPr>
          <w:rFonts w:ascii="Arial" w:eastAsia="Arial" w:hAnsi="Arial" w:cs="Arial"/>
        </w:rPr>
        <w:t xml:space="preserve">Los postulantes pueden presentar uno o más proyectos a cualquiera de los concursos convocados de la relación de estímulos concursables para el libro y el fomento de la lectura para el año 2026. Sin embargo, solo un (1) proyecto suyo podrá ser beneficiado. Esto quiere decir que no se beneficiará a más de un (1) proyecto del mismo postulante de la relación de concursos antes mencionada. La DLL realiza la verificación de los proyectos beneficiarios de cada postulante, conforme al desarrollo del cronograma de cada concurso señalado en las bases respectivas. </w:t>
      </w:r>
    </w:p>
    <w:p w14:paraId="6FA53FAC" w14:textId="77777777" w:rsidR="00BA2CC6" w:rsidRDefault="00000000">
      <w:pPr>
        <w:pStyle w:val="Ttulo1"/>
        <w:numPr>
          <w:ilvl w:val="0"/>
          <w:numId w:val="8"/>
        </w:numPr>
        <w:rPr>
          <w:rFonts w:ascii="Arial" w:eastAsia="Arial" w:hAnsi="Arial" w:cs="Arial"/>
          <w:b/>
          <w:bCs/>
          <w:color w:val="04A87D"/>
        </w:rPr>
      </w:pPr>
      <w:bookmarkStart w:id="7" w:name="_heading=h.l2qxhd36mg3o" w:colFirst="0" w:colLast="0"/>
      <w:bookmarkEnd w:id="7"/>
      <w:r w:rsidRPr="00AE7616">
        <w:rPr>
          <w:rFonts w:ascii="Arial" w:eastAsia="Arial" w:hAnsi="Arial" w:cs="Arial"/>
          <w:b/>
          <w:bCs/>
          <w:color w:val="auto"/>
          <w:sz w:val="22"/>
          <w:szCs w:val="22"/>
        </w:rPr>
        <w:t>DEL PROYECTO</w:t>
      </w:r>
    </w:p>
    <w:p w14:paraId="31889E4D" w14:textId="77777777" w:rsidR="00BA2CC6" w:rsidRPr="00AE7616" w:rsidRDefault="00000000">
      <w:pPr>
        <w:pStyle w:val="Ttulo2"/>
        <w:numPr>
          <w:ilvl w:val="0"/>
          <w:numId w:val="21"/>
        </w:numPr>
        <w:spacing w:before="200" w:after="0" w:line="240" w:lineRule="auto"/>
        <w:jc w:val="both"/>
        <w:rPr>
          <w:rFonts w:ascii="Arial" w:eastAsia="Arial" w:hAnsi="Arial" w:cs="Arial"/>
          <w:sz w:val="22"/>
          <w:szCs w:val="22"/>
        </w:rPr>
      </w:pPr>
      <w:bookmarkStart w:id="8" w:name="_heading=h.wudw5luvcper" w:colFirst="0" w:colLast="0"/>
      <w:bookmarkEnd w:id="8"/>
      <w:r w:rsidRPr="00AE7616">
        <w:rPr>
          <w:rFonts w:ascii="Arial" w:eastAsia="Arial" w:hAnsi="Arial" w:cs="Arial"/>
          <w:sz w:val="22"/>
          <w:szCs w:val="22"/>
        </w:rPr>
        <w:t>Definición del proyecto</w:t>
      </w:r>
    </w:p>
    <w:p w14:paraId="612DB5E1" w14:textId="77777777" w:rsidR="00BA2CC6" w:rsidRDefault="00BA2CC6">
      <w:pPr>
        <w:spacing w:after="0" w:line="240" w:lineRule="auto"/>
        <w:ind w:left="357"/>
        <w:jc w:val="both"/>
        <w:rPr>
          <w:rFonts w:ascii="Arial" w:eastAsia="Arial" w:hAnsi="Arial" w:cs="Arial"/>
        </w:rPr>
      </w:pPr>
    </w:p>
    <w:p w14:paraId="31A764A3" w14:textId="77777777" w:rsidR="00BA2CC6" w:rsidRDefault="00000000">
      <w:pPr>
        <w:spacing w:after="0" w:line="240" w:lineRule="auto"/>
        <w:ind w:left="357"/>
        <w:jc w:val="both"/>
        <w:rPr>
          <w:rFonts w:ascii="Arial" w:eastAsia="Arial" w:hAnsi="Arial" w:cs="Arial"/>
        </w:rPr>
      </w:pPr>
      <w:r>
        <w:rPr>
          <w:rFonts w:ascii="Arial" w:eastAsia="Arial" w:hAnsi="Arial" w:cs="Arial"/>
          <w:color w:val="000000"/>
        </w:rPr>
        <w:t>El proyecto postulado</w:t>
      </w:r>
      <w:r>
        <w:rPr>
          <w:rFonts w:ascii="Arial" w:eastAsia="Arial" w:hAnsi="Arial" w:cs="Arial"/>
          <w:vertAlign w:val="superscript"/>
        </w:rPr>
        <w:footnoteReference w:id="5"/>
      </w:r>
      <w:r>
        <w:rPr>
          <w:rFonts w:ascii="Arial" w:eastAsia="Arial" w:hAnsi="Arial" w:cs="Arial"/>
          <w:color w:val="000000"/>
        </w:rPr>
        <w:t xml:space="preserve"> deberá contemplar </w:t>
      </w:r>
      <w:r>
        <w:rPr>
          <w:rFonts w:ascii="Arial" w:eastAsia="Arial" w:hAnsi="Arial" w:cs="Arial"/>
        </w:rPr>
        <w:t>el desarrollo de estrategias para promover la lectura y/o la escritura en un público determinado, las cuales deben incluir el desarrollo de una serie de actividades</w:t>
      </w:r>
      <w:r>
        <w:rPr>
          <w:rFonts w:ascii="Arial" w:eastAsia="Arial" w:hAnsi="Arial" w:cs="Arial"/>
          <w:vertAlign w:val="superscript"/>
        </w:rPr>
        <w:footnoteReference w:id="6"/>
      </w:r>
      <w:r>
        <w:rPr>
          <w:rFonts w:ascii="Arial" w:eastAsia="Arial" w:hAnsi="Arial" w:cs="Arial"/>
        </w:rPr>
        <w:t xml:space="preserve"> debidamente planificadas; que promuevan el acceso, la lectura y la apropiación de materiales bibliodiversos u otros contenidos y soportes textuales, con el propósito de contribuir a la adquisición y/o el reforzamiento del hábito de la lectura y/o de la escritura.</w:t>
      </w:r>
    </w:p>
    <w:p w14:paraId="7DCC8A44" w14:textId="77777777" w:rsidR="00BA2CC6" w:rsidRDefault="00BA2CC6">
      <w:pPr>
        <w:spacing w:after="0" w:line="240" w:lineRule="auto"/>
        <w:ind w:left="357"/>
        <w:jc w:val="both"/>
        <w:rPr>
          <w:rFonts w:ascii="Arial" w:eastAsia="Arial" w:hAnsi="Arial" w:cs="Arial"/>
        </w:rPr>
      </w:pPr>
      <w:bookmarkStart w:id="9" w:name="_heading=h.uxqbzt9b8u6i" w:colFirst="0" w:colLast="0"/>
      <w:bookmarkEnd w:id="9"/>
    </w:p>
    <w:p w14:paraId="2AE156BA" w14:textId="77777777" w:rsidR="00BA2CC6" w:rsidRDefault="00000000">
      <w:pPr>
        <w:spacing w:after="0" w:line="240" w:lineRule="auto"/>
        <w:ind w:left="357"/>
        <w:jc w:val="both"/>
        <w:rPr>
          <w:rFonts w:ascii="Arial" w:eastAsia="Arial" w:hAnsi="Arial" w:cs="Arial"/>
        </w:rPr>
      </w:pPr>
      <w:bookmarkStart w:id="10" w:name="_heading=h.p8pfus4gn2q8" w:colFirst="0" w:colLast="0"/>
      <w:bookmarkEnd w:id="10"/>
      <w:r>
        <w:rPr>
          <w:rFonts w:ascii="Arial" w:eastAsia="Arial" w:hAnsi="Arial" w:cs="Arial"/>
        </w:rPr>
        <w:t>Estas actividades deben llevarse a cabo en un espacio(s) físico(s) o mixto(s) (físicos y virtuales), en territorio nacional, de carácter convencional o no convencional como: bibliotecas comunales, parroquiales, rurales; mercados, plazas, parques, paraderos, playas, hospitales u otros espacios.</w:t>
      </w:r>
    </w:p>
    <w:p w14:paraId="21C8F982" w14:textId="77777777" w:rsidR="00BA2CC6" w:rsidRDefault="00BA2CC6">
      <w:pPr>
        <w:spacing w:after="0" w:line="240" w:lineRule="auto"/>
        <w:ind w:left="357"/>
        <w:jc w:val="both"/>
        <w:rPr>
          <w:rFonts w:ascii="Arial" w:eastAsia="Arial" w:hAnsi="Arial" w:cs="Arial"/>
          <w:color w:val="000000"/>
        </w:rPr>
      </w:pPr>
    </w:p>
    <w:p w14:paraId="3618C532" w14:textId="77777777" w:rsidR="00BA2CC6" w:rsidRDefault="00000000">
      <w:pPr>
        <w:spacing w:after="0" w:line="240" w:lineRule="auto"/>
        <w:ind w:left="357"/>
        <w:jc w:val="both"/>
        <w:rPr>
          <w:rFonts w:ascii="Arial" w:eastAsia="Arial" w:hAnsi="Arial" w:cs="Arial"/>
          <w:color w:val="000000"/>
        </w:rPr>
      </w:pPr>
      <w:r>
        <w:rPr>
          <w:rFonts w:ascii="Arial" w:eastAsia="Arial" w:hAnsi="Arial" w:cs="Arial"/>
          <w:color w:val="000000"/>
        </w:rPr>
        <w:lastRenderedPageBreak/>
        <w:t xml:space="preserve">El concurso contempla </w:t>
      </w:r>
      <w:r>
        <w:rPr>
          <w:rFonts w:ascii="Arial" w:eastAsia="Arial" w:hAnsi="Arial" w:cs="Arial"/>
        </w:rPr>
        <w:t>cinco</w:t>
      </w:r>
      <w:r>
        <w:rPr>
          <w:rFonts w:ascii="Arial" w:eastAsia="Arial" w:hAnsi="Arial" w:cs="Arial"/>
          <w:color w:val="000000"/>
        </w:rPr>
        <w:t xml:space="preserve"> categorías:</w:t>
      </w:r>
    </w:p>
    <w:p w14:paraId="6F51E840" w14:textId="77777777" w:rsidR="00BA2CC6" w:rsidRDefault="00BA2CC6">
      <w:pPr>
        <w:spacing w:after="0" w:line="240" w:lineRule="auto"/>
        <w:ind w:left="357"/>
        <w:jc w:val="both"/>
        <w:rPr>
          <w:rFonts w:ascii="Arial" w:eastAsia="Arial" w:hAnsi="Arial" w:cs="Arial"/>
          <w:color w:val="000000"/>
        </w:rPr>
      </w:pPr>
    </w:p>
    <w:p w14:paraId="3447DE54" w14:textId="77777777" w:rsidR="00BA2CC6" w:rsidRDefault="00000000">
      <w:pPr>
        <w:numPr>
          <w:ilvl w:val="0"/>
          <w:numId w:val="11"/>
        </w:numPr>
        <w:spacing w:line="240" w:lineRule="auto"/>
        <w:jc w:val="both"/>
        <w:rPr>
          <w:rFonts w:ascii="Arial" w:eastAsia="Arial" w:hAnsi="Arial" w:cs="Arial"/>
        </w:rPr>
      </w:pPr>
      <w:r>
        <w:rPr>
          <w:rFonts w:ascii="Arial" w:eastAsia="Arial" w:hAnsi="Arial" w:cs="Arial"/>
          <w:b/>
          <w:bCs/>
        </w:rPr>
        <w:t xml:space="preserve">Mediación de lectura y/o escritura en lenguas indígenas u originarias. - </w:t>
      </w:r>
      <w:r>
        <w:rPr>
          <w:rFonts w:ascii="Arial" w:eastAsia="Arial" w:hAnsi="Arial" w:cs="Arial"/>
        </w:rPr>
        <w:t xml:space="preserve">Referido a proyectos cuyas actividades y estrategias de mediación tengan como público objetivo a personas que se expresan en alguna lengua indígena u originaria del Perú o que promuevan la lectura, la escritura, la oralidad y/o contenidos en lenguas indígenas u originarias, en formatos diversos (textual, oral, visual o sonoro). </w:t>
      </w:r>
    </w:p>
    <w:p w14:paraId="442918C1" w14:textId="77777777" w:rsidR="00BA2CC6" w:rsidRDefault="00000000">
      <w:pPr>
        <w:spacing w:line="240" w:lineRule="auto"/>
        <w:ind w:left="1077"/>
        <w:jc w:val="both"/>
        <w:rPr>
          <w:rFonts w:ascii="Arial" w:eastAsia="Arial" w:hAnsi="Arial" w:cs="Arial"/>
        </w:rPr>
      </w:pPr>
      <w:r>
        <w:rPr>
          <w:rFonts w:ascii="Arial" w:eastAsia="Arial" w:hAnsi="Arial" w:cs="Arial"/>
        </w:rPr>
        <w:t>El proyecto debe ser cultural y lingüísticamente pertinente, y puede desarrollarse en contextos rurales o urbanos donde la lengua originaria se halla en uso o en proceso de recuperación. Es requisito que la propuesta incluya la participación activa de al menos una persona hablante de la lengua indígena u originaria que se emplea en el diseño y la ejecución del proyecto.</w:t>
      </w:r>
    </w:p>
    <w:p w14:paraId="77A76E97" w14:textId="77777777" w:rsidR="00BA2CC6" w:rsidRDefault="00000000">
      <w:pPr>
        <w:spacing w:line="240" w:lineRule="auto"/>
        <w:ind w:left="1077"/>
        <w:jc w:val="both"/>
        <w:rPr>
          <w:rFonts w:ascii="Arial" w:eastAsia="Arial" w:hAnsi="Arial" w:cs="Arial"/>
        </w:rPr>
      </w:pPr>
      <w:r>
        <w:rPr>
          <w:rFonts w:ascii="Arial" w:eastAsia="Arial" w:hAnsi="Arial" w:cs="Arial"/>
        </w:rPr>
        <w:t>El proyecto podrá incluir la elaboración materiales de apoyo en lenguas indígenas u originarias para la realización de las sesiones de mediación</w:t>
      </w:r>
      <w:r>
        <w:rPr>
          <w:rFonts w:ascii="Arial" w:eastAsia="Arial" w:hAnsi="Arial" w:cs="Arial"/>
          <w:vertAlign w:val="superscript"/>
        </w:rPr>
        <w:footnoteReference w:id="7"/>
      </w:r>
      <w:r>
        <w:rPr>
          <w:rFonts w:ascii="Arial" w:eastAsia="Arial" w:hAnsi="Arial" w:cs="Arial"/>
        </w:rPr>
        <w:t>.</w:t>
      </w:r>
    </w:p>
    <w:p w14:paraId="6D4A85D2" w14:textId="77777777" w:rsidR="00BA2CC6" w:rsidRDefault="00000000">
      <w:pPr>
        <w:numPr>
          <w:ilvl w:val="0"/>
          <w:numId w:val="11"/>
        </w:numPr>
        <w:spacing w:before="200" w:after="0" w:line="240" w:lineRule="auto"/>
        <w:jc w:val="both"/>
        <w:rPr>
          <w:rFonts w:ascii="Arial" w:eastAsia="Arial" w:hAnsi="Arial" w:cs="Arial"/>
        </w:rPr>
      </w:pPr>
      <w:r>
        <w:rPr>
          <w:rFonts w:ascii="Arial" w:eastAsia="Arial" w:hAnsi="Arial" w:cs="Arial"/>
          <w:b/>
          <w:bCs/>
        </w:rPr>
        <w:t xml:space="preserve">Mediación de lectura y/o escritura para población con algún tipo de discapacidad. - </w:t>
      </w:r>
      <w:r>
        <w:rPr>
          <w:rFonts w:ascii="Arial" w:eastAsia="Arial" w:hAnsi="Arial" w:cs="Arial"/>
        </w:rPr>
        <w:t>Referido a proyectos cuyas actividades y estrategias de mediación que tengan como público objetivo a personas con algún</w:t>
      </w:r>
      <w:r>
        <w:rPr>
          <w:rFonts w:ascii="Arial" w:eastAsia="Arial" w:hAnsi="Arial" w:cs="Arial"/>
          <w:color w:val="202124"/>
        </w:rPr>
        <w:t xml:space="preserve"> </w:t>
      </w:r>
      <w:r>
        <w:rPr>
          <w:rFonts w:ascii="Arial" w:eastAsia="Arial" w:hAnsi="Arial" w:cs="Arial"/>
        </w:rPr>
        <w:t>tipo de discapacidad sensorial, mental o psíquica, intelectual, física, múltiple u otras, a través de soportes y formatos accesibles, tecnologías asistivas, y espacios accesibles. El proyecto debe incluir al menos a una persona con discapacidad, que cuente con experiencia o formación en temas de accesibilidad para el diseño y ejecución de la propuesta.</w:t>
      </w:r>
    </w:p>
    <w:p w14:paraId="5EFCC9F0" w14:textId="77777777" w:rsidR="00BA2CC6" w:rsidRDefault="00000000">
      <w:pPr>
        <w:numPr>
          <w:ilvl w:val="0"/>
          <w:numId w:val="11"/>
        </w:numPr>
        <w:spacing w:before="200" w:after="0" w:line="240" w:lineRule="auto"/>
        <w:jc w:val="both"/>
        <w:rPr>
          <w:rFonts w:ascii="Arial" w:eastAsia="Arial" w:hAnsi="Arial" w:cs="Arial"/>
        </w:rPr>
      </w:pPr>
      <w:r>
        <w:rPr>
          <w:rFonts w:ascii="Arial" w:eastAsia="Arial" w:hAnsi="Arial" w:cs="Arial"/>
          <w:b/>
          <w:bCs/>
        </w:rPr>
        <w:t xml:space="preserve">Mediación de lectura y/o escritura con enfoque en la primera infancia.- </w:t>
      </w:r>
      <w:r>
        <w:rPr>
          <w:rFonts w:ascii="Arial" w:eastAsia="Arial" w:hAnsi="Arial" w:cs="Arial"/>
        </w:rPr>
        <w:t>Referido a proyectos orientados a la atención de niñas y niños de hasta cinco (05) años, así como a madres gestantes, familias y personas adultas responsables de su cuidado. El proyecto deberá promover el desarrollo integral en los primeros años de vida mediante el fortalecimiento de prácticas de oralidad, lectura y escritura en los diversos entornos en los que se desenvuelve la población infantil.</w:t>
      </w:r>
    </w:p>
    <w:p w14:paraId="22DBF7BF" w14:textId="77777777" w:rsidR="00BA2CC6" w:rsidRDefault="00000000">
      <w:pPr>
        <w:numPr>
          <w:ilvl w:val="0"/>
          <w:numId w:val="11"/>
        </w:numPr>
        <w:spacing w:before="200" w:after="0" w:line="240" w:lineRule="auto"/>
        <w:jc w:val="both"/>
        <w:rPr>
          <w:rFonts w:ascii="Arial" w:eastAsia="Arial" w:hAnsi="Arial" w:cs="Arial"/>
          <w:b/>
          <w:bCs/>
        </w:rPr>
      </w:pPr>
      <w:r>
        <w:rPr>
          <w:rFonts w:ascii="Arial" w:eastAsia="Arial" w:hAnsi="Arial" w:cs="Arial"/>
          <w:b/>
          <w:bCs/>
        </w:rPr>
        <w:t xml:space="preserve">Mediación de lectura y/o escritura para población afroperuana. - </w:t>
      </w:r>
      <w:r>
        <w:rPr>
          <w:rFonts w:ascii="Arial" w:eastAsia="Arial" w:hAnsi="Arial" w:cs="Arial"/>
        </w:rPr>
        <w:t xml:space="preserve">Referido a proyectos cuyas actividades y estrategias de mediación tengan como público objetivo al pueblo afroperuano o que promuevan la lectura y/o la escritura de contenidos bibliográficos vinculados a temas afroperuanos, conocimientos tradicionales y/o patrimonio cultural del pueblo afroperuano en espacios de lectura convencionales y/o no convencionales. </w:t>
      </w:r>
    </w:p>
    <w:p w14:paraId="6BBC2204" w14:textId="77777777" w:rsidR="00BA2CC6" w:rsidRDefault="00000000">
      <w:pPr>
        <w:numPr>
          <w:ilvl w:val="0"/>
          <w:numId w:val="11"/>
        </w:numPr>
        <w:spacing w:before="200" w:after="0" w:line="240" w:lineRule="auto"/>
        <w:jc w:val="both"/>
        <w:rPr>
          <w:rFonts w:ascii="Arial" w:eastAsia="Arial" w:hAnsi="Arial" w:cs="Arial"/>
          <w:b/>
          <w:bCs/>
        </w:rPr>
      </w:pPr>
      <w:r>
        <w:rPr>
          <w:rFonts w:ascii="Arial" w:eastAsia="Arial" w:hAnsi="Arial" w:cs="Arial"/>
          <w:b/>
          <w:bCs/>
        </w:rPr>
        <w:t xml:space="preserve">Mediación de lectura y/o escritura. - </w:t>
      </w:r>
      <w:r>
        <w:rPr>
          <w:rFonts w:ascii="Arial" w:eastAsia="Arial" w:hAnsi="Arial" w:cs="Arial"/>
        </w:rPr>
        <w:t xml:space="preserve">Referido a proyectos que se desarrollan en espacios de lectura convencionales y/o no convencionales como: albergues, centros penitenciarios, mercados, plazas, parques, hospitales u otros espacios, cuyas actividades y estrategias de mediación estén dirigidas a un público determinado, en los contextos que proponga el postulante. </w:t>
      </w:r>
    </w:p>
    <w:p w14:paraId="2B71E62C" w14:textId="77777777" w:rsidR="00BA2CC6" w:rsidRDefault="00BA2CC6">
      <w:pPr>
        <w:spacing w:after="0" w:line="240" w:lineRule="auto"/>
        <w:jc w:val="both"/>
        <w:rPr>
          <w:rFonts w:ascii="Arial" w:eastAsia="Arial" w:hAnsi="Arial" w:cs="Arial"/>
        </w:rPr>
      </w:pPr>
    </w:p>
    <w:p w14:paraId="4B97DD0E" w14:textId="77777777" w:rsidR="00BA2CC6" w:rsidRDefault="00BA2CC6">
      <w:pPr>
        <w:spacing w:after="0" w:line="240" w:lineRule="auto"/>
        <w:ind w:left="357"/>
        <w:jc w:val="both"/>
        <w:rPr>
          <w:rFonts w:ascii="Arial" w:eastAsia="Arial" w:hAnsi="Arial" w:cs="Arial"/>
        </w:rPr>
      </w:pPr>
    </w:p>
    <w:p w14:paraId="1C084F55" w14:textId="77777777" w:rsidR="00BA2CC6" w:rsidRDefault="00000000">
      <w:pPr>
        <w:spacing w:after="0" w:line="240" w:lineRule="auto"/>
        <w:ind w:left="357"/>
        <w:jc w:val="both"/>
        <w:rPr>
          <w:rFonts w:ascii="Arial" w:eastAsia="Arial" w:hAnsi="Arial" w:cs="Arial"/>
        </w:rPr>
      </w:pPr>
      <w:r>
        <w:rPr>
          <w:rFonts w:ascii="Arial" w:eastAsia="Arial" w:hAnsi="Arial" w:cs="Arial"/>
        </w:rPr>
        <w:lastRenderedPageBreak/>
        <w:t>El proyecto postulado deberá ser original, de creación propia y lícito.</w:t>
      </w:r>
    </w:p>
    <w:p w14:paraId="05D84347" w14:textId="77777777" w:rsidR="00BA2CC6" w:rsidRDefault="00BA2CC6">
      <w:pPr>
        <w:spacing w:after="0" w:line="240" w:lineRule="auto"/>
        <w:ind w:left="357"/>
        <w:jc w:val="both"/>
        <w:rPr>
          <w:rFonts w:ascii="Arial" w:eastAsia="Arial" w:hAnsi="Arial" w:cs="Arial"/>
        </w:rPr>
      </w:pPr>
    </w:p>
    <w:p w14:paraId="5499B4A3" w14:textId="77777777" w:rsidR="00BA2CC6" w:rsidRPr="00AE7616" w:rsidRDefault="00000000">
      <w:pPr>
        <w:pStyle w:val="Ttulo2"/>
        <w:numPr>
          <w:ilvl w:val="0"/>
          <w:numId w:val="21"/>
        </w:numPr>
        <w:pBdr>
          <w:top w:val="nil"/>
          <w:left w:val="nil"/>
          <w:bottom w:val="nil"/>
          <w:right w:val="nil"/>
          <w:between w:val="nil"/>
        </w:pBdr>
        <w:spacing w:before="200" w:after="0" w:line="240" w:lineRule="auto"/>
        <w:jc w:val="both"/>
        <w:rPr>
          <w:rFonts w:ascii="Arial" w:eastAsia="Arial" w:hAnsi="Arial" w:cs="Arial"/>
          <w:sz w:val="22"/>
          <w:szCs w:val="22"/>
        </w:rPr>
      </w:pPr>
      <w:bookmarkStart w:id="11" w:name="_heading=h.pxa3atfjyihm" w:colFirst="0" w:colLast="0"/>
      <w:bookmarkEnd w:id="11"/>
      <w:r w:rsidRPr="00AE7616">
        <w:rPr>
          <w:rFonts w:ascii="Arial" w:eastAsia="Arial" w:hAnsi="Arial" w:cs="Arial"/>
          <w:sz w:val="22"/>
          <w:szCs w:val="22"/>
        </w:rPr>
        <w:t>Requisitos del proyecto</w:t>
      </w:r>
    </w:p>
    <w:p w14:paraId="27B3B3BF" w14:textId="77777777" w:rsidR="00BA2CC6" w:rsidRDefault="00BA2CC6">
      <w:pPr>
        <w:spacing w:after="0" w:line="240" w:lineRule="auto"/>
        <w:ind w:left="357"/>
        <w:jc w:val="both"/>
        <w:rPr>
          <w:rFonts w:ascii="Arial" w:eastAsia="Arial" w:hAnsi="Arial" w:cs="Arial"/>
        </w:rPr>
      </w:pPr>
    </w:p>
    <w:p w14:paraId="34037AC2" w14:textId="77777777" w:rsidR="00BA2CC6" w:rsidRDefault="00000000">
      <w:pPr>
        <w:numPr>
          <w:ilvl w:val="0"/>
          <w:numId w:val="12"/>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rPr>
        <w:t xml:space="preserve">Desarrollar la información del proyecto conforme a las secciones del formulario de postulación en la Plataforma Virtual de Atención a la Ciudadanía. Ello incluye la aceptación de los términos y condiciones señalados en la declaración jurada virtual. </w:t>
      </w:r>
    </w:p>
    <w:p w14:paraId="04892C30" w14:textId="77777777" w:rsidR="00BA2CC6" w:rsidRDefault="00000000">
      <w:pPr>
        <w:numPr>
          <w:ilvl w:val="0"/>
          <w:numId w:val="12"/>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El proyecto debe contemplar un cronograma de actividades detallado y articulado con el presupuesto. Ambos deben estar vinculados con la finalidad y los objetivos del concurso, así como con el planteamiento del proyecto. </w:t>
      </w:r>
    </w:p>
    <w:p w14:paraId="1D70DA66" w14:textId="77777777" w:rsidR="00BA2CC6" w:rsidRDefault="00000000">
      <w:pPr>
        <w:numPr>
          <w:ilvl w:val="0"/>
          <w:numId w:val="12"/>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rPr>
        <w:t>El proyecto y sus gastos deben ejecutarse en un plazo de hasta doce (12) meses y este plazo tiene como fecha máxima de realización el 31 de diciembre de 2027.</w:t>
      </w:r>
    </w:p>
    <w:p w14:paraId="0D772DEF" w14:textId="77777777" w:rsidR="00BA2CC6" w:rsidRDefault="00000000">
      <w:pPr>
        <w:numPr>
          <w:ilvl w:val="0"/>
          <w:numId w:val="12"/>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El Ministerio de Cultura sólo reconocerá los gastos vinculados a la ejecución del proyecto beneficiario que se efectúen a partir de la fecha en que se emita la resolución que declara a los beneficiarios. La fecha está indicada en el cronograma de las presentes bases. </w:t>
      </w:r>
    </w:p>
    <w:p w14:paraId="3029EA1D" w14:textId="77777777" w:rsidR="00BA2CC6" w:rsidRDefault="00000000">
      <w:pPr>
        <w:numPr>
          <w:ilvl w:val="0"/>
          <w:numId w:val="12"/>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En caso de que el beneficiario requiera ejecutar tales gastos después de la fecha de la declaración de beneficiarios y antes de la entrega del estímulo económico, deberá presentar una declaración jurada de gastos previos</w:t>
      </w:r>
      <w:r>
        <w:rPr>
          <w:rFonts w:ascii="Arial" w:eastAsia="Arial" w:hAnsi="Arial" w:cs="Arial"/>
          <w:color w:val="000000"/>
          <w:vertAlign w:val="superscript"/>
        </w:rPr>
        <w:footnoteReference w:id="8"/>
      </w:r>
      <w:r>
        <w:rPr>
          <w:rFonts w:ascii="Arial" w:eastAsia="Arial" w:hAnsi="Arial" w:cs="Arial"/>
          <w:color w:val="000000"/>
        </w:rPr>
        <w:t xml:space="preserve"> según el modelo referencial publicado en el portal institucional de los Estímulos </w:t>
      </w:r>
      <w:r>
        <w:rPr>
          <w:rFonts w:ascii="Arial" w:eastAsia="Arial" w:hAnsi="Arial" w:cs="Arial"/>
        </w:rPr>
        <w:t>Económicos para el Libro y el Fomento de la Lectura 2026 (</w:t>
      </w:r>
      <w:hyperlink r:id="rId9">
        <w:r w:rsidR="00BA2CC6">
          <w:rPr>
            <w:rFonts w:ascii="Arial" w:eastAsia="Arial" w:hAnsi="Arial" w:cs="Arial"/>
            <w:color w:val="1155CC"/>
            <w:u w:val="single"/>
          </w:rPr>
          <w:t>https://estimuloseconomicos.cultura.gob.pe/2026/estimulos-economicos-parael-libro-y-el-fomento-de-la-lectura-2026</w:t>
        </w:r>
      </w:hyperlink>
      <w:r>
        <w:rPr>
          <w:rFonts w:ascii="Arial" w:eastAsia="Arial" w:hAnsi="Arial" w:cs="Arial"/>
        </w:rPr>
        <w:t>).</w:t>
      </w:r>
    </w:p>
    <w:p w14:paraId="53072E87" w14:textId="77777777" w:rsidR="00BA2CC6" w:rsidRDefault="00000000">
      <w:pPr>
        <w:numPr>
          <w:ilvl w:val="0"/>
          <w:numId w:val="12"/>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rPr>
        <w:t xml:space="preserve">Si el proyecto resulta beneficiario, el presupuesto deberá contemplar la contratación de un contador público colegiado, quien revisará y firmará el informe económico, conforme a las obligaciones establecidas en el Acta de Compromiso. </w:t>
      </w:r>
    </w:p>
    <w:p w14:paraId="5590E2A2" w14:textId="77777777" w:rsidR="00BA2CC6" w:rsidRDefault="00000000">
      <w:pPr>
        <w:numPr>
          <w:ilvl w:val="0"/>
          <w:numId w:val="12"/>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 xml:space="preserve">El proyecto deberá adjuntar los siguientes documentos obligatorios en el formulario de postulación: </w:t>
      </w:r>
    </w:p>
    <w:p w14:paraId="325348C7" w14:textId="77777777" w:rsidR="00BA2CC6" w:rsidRDefault="00000000">
      <w:pPr>
        <w:numPr>
          <w:ilvl w:val="0"/>
          <w:numId w:val="3"/>
        </w:numPr>
        <w:spacing w:after="0" w:line="240" w:lineRule="auto"/>
        <w:ind w:left="1842"/>
        <w:jc w:val="both"/>
        <w:rPr>
          <w:rFonts w:ascii="Arial" w:eastAsia="Arial" w:hAnsi="Arial" w:cs="Arial"/>
        </w:rPr>
      </w:pPr>
      <w:r>
        <w:rPr>
          <w:rFonts w:ascii="Arial" w:eastAsia="Arial" w:hAnsi="Arial" w:cs="Arial"/>
          <w:i/>
          <w:iCs/>
        </w:rPr>
        <w:t>Currículum vitae</w:t>
      </w:r>
      <w:r>
        <w:rPr>
          <w:rFonts w:ascii="Arial" w:eastAsia="Arial" w:hAnsi="Arial" w:cs="Arial"/>
        </w:rPr>
        <w:t xml:space="preserve"> documentado del responsable del proyecto o portafolio de la organización que postula (ver detalles en el formulario de postulación).</w:t>
      </w:r>
    </w:p>
    <w:p w14:paraId="401BD1A9" w14:textId="77777777" w:rsidR="00BA2CC6" w:rsidRDefault="00000000">
      <w:pPr>
        <w:numPr>
          <w:ilvl w:val="0"/>
          <w:numId w:val="3"/>
        </w:numPr>
        <w:spacing w:after="0" w:line="240" w:lineRule="auto"/>
        <w:ind w:left="1842"/>
        <w:jc w:val="both"/>
        <w:rPr>
          <w:rFonts w:ascii="Arial" w:eastAsia="Arial" w:hAnsi="Arial" w:cs="Arial"/>
        </w:rPr>
      </w:pPr>
      <w:r>
        <w:rPr>
          <w:rFonts w:ascii="Arial" w:eastAsia="Arial" w:hAnsi="Arial" w:cs="Arial"/>
        </w:rPr>
        <w:t>Documento de autorización de uso del espacio según corresponda (Ver detalles en formulario de postulación).</w:t>
      </w:r>
    </w:p>
    <w:p w14:paraId="0647124C" w14:textId="77777777" w:rsidR="00BA2CC6" w:rsidRDefault="00000000">
      <w:pPr>
        <w:numPr>
          <w:ilvl w:val="0"/>
          <w:numId w:val="3"/>
        </w:numPr>
        <w:spacing w:after="0" w:line="240" w:lineRule="auto"/>
        <w:ind w:left="1842"/>
        <w:jc w:val="both"/>
        <w:rPr>
          <w:rFonts w:ascii="Arial" w:eastAsia="Arial" w:hAnsi="Arial" w:cs="Arial"/>
        </w:rPr>
      </w:pPr>
      <w:r>
        <w:rPr>
          <w:rFonts w:ascii="Arial" w:eastAsia="Arial" w:hAnsi="Arial" w:cs="Arial"/>
        </w:rPr>
        <w:t>En caso postule a la categoría de “Mediación de lectura y/o escritura en lenguas indígenas u originarias”, se deberá evidenciar que el responsable del proyecto o miembro del equipo es hablante de lengua indígena u originaria, ya sea mediante documentación que demuestre competencias lingüísticas en dicha lengua (certificaciones, constancias de participación en procesos formativos, proyectos, entre otros); o que demuestre experiencia en fomento de lectura o escritura en la lengua que se propone en el proyecto.</w:t>
      </w:r>
    </w:p>
    <w:p w14:paraId="6F958F2D" w14:textId="77777777" w:rsidR="00BA2CC6" w:rsidRDefault="00000000">
      <w:pPr>
        <w:numPr>
          <w:ilvl w:val="0"/>
          <w:numId w:val="3"/>
        </w:numPr>
        <w:spacing w:after="0" w:line="240" w:lineRule="auto"/>
        <w:ind w:left="1842"/>
        <w:jc w:val="both"/>
        <w:rPr>
          <w:rFonts w:ascii="Arial" w:eastAsia="Arial" w:hAnsi="Arial" w:cs="Arial"/>
        </w:rPr>
      </w:pPr>
      <w:r>
        <w:rPr>
          <w:rFonts w:ascii="Arial" w:eastAsia="Arial" w:hAnsi="Arial" w:cs="Arial"/>
        </w:rPr>
        <w:t xml:space="preserve">En caso postule a la categoría de “Mediación de lectura y/o escritura para población con algún tipo de discapacidad”, debe presentar el </w:t>
      </w:r>
      <w:r>
        <w:rPr>
          <w:rFonts w:ascii="Arial" w:eastAsia="Arial" w:hAnsi="Arial" w:cs="Arial"/>
          <w:i/>
          <w:iCs/>
        </w:rPr>
        <w:t>Currículum vitae</w:t>
      </w:r>
      <w:r>
        <w:rPr>
          <w:rFonts w:ascii="Arial" w:eastAsia="Arial" w:hAnsi="Arial" w:cs="Arial"/>
        </w:rPr>
        <w:t xml:space="preserve"> documentado de al menos una persona con </w:t>
      </w:r>
      <w:r>
        <w:rPr>
          <w:rFonts w:ascii="Arial" w:eastAsia="Arial" w:hAnsi="Arial" w:cs="Arial"/>
        </w:rPr>
        <w:lastRenderedPageBreak/>
        <w:t>discapacidad, que cuente con experiencia o formación en temas de accesibilidad para el diseño y ejecución de la propuesta y Carnet de Consejo Nacional para la Integración de las Personas con Discapacidad (CONADIS) y/o Certificado de discapacidad</w:t>
      </w:r>
      <w:r>
        <w:rPr>
          <w:rFonts w:ascii="Arial" w:eastAsia="Arial" w:hAnsi="Arial" w:cs="Arial"/>
          <w:vertAlign w:val="superscript"/>
        </w:rPr>
        <w:footnoteReference w:id="9"/>
      </w:r>
      <w:r>
        <w:rPr>
          <w:rFonts w:ascii="Arial" w:eastAsia="Arial" w:hAnsi="Arial" w:cs="Arial"/>
        </w:rPr>
        <w:t>.</w:t>
      </w:r>
    </w:p>
    <w:p w14:paraId="57A29992" w14:textId="77777777" w:rsidR="00BA2CC6" w:rsidRDefault="00000000">
      <w:pPr>
        <w:numPr>
          <w:ilvl w:val="0"/>
          <w:numId w:val="3"/>
        </w:numPr>
        <w:spacing w:after="0" w:line="240" w:lineRule="auto"/>
        <w:ind w:left="1842"/>
        <w:jc w:val="both"/>
        <w:rPr>
          <w:rFonts w:ascii="Arial" w:eastAsia="Arial" w:hAnsi="Arial" w:cs="Arial"/>
        </w:rPr>
      </w:pPr>
      <w:r>
        <w:rPr>
          <w:rFonts w:ascii="Arial" w:eastAsia="Arial" w:hAnsi="Arial" w:cs="Arial"/>
        </w:rPr>
        <w:t>Declaración jurada de gastos previos (opcional). En caso de que el proyecto requiera ejecutar gastos después de la fecha de la declaración de beneficiarios y antes de la entrega del estímulo económico, deberá presentar dicho documento.</w:t>
      </w:r>
    </w:p>
    <w:p w14:paraId="13EA695B" w14:textId="77777777" w:rsidR="00BA2CC6" w:rsidRDefault="00000000">
      <w:pPr>
        <w:numPr>
          <w:ilvl w:val="0"/>
          <w:numId w:val="3"/>
        </w:numPr>
        <w:spacing w:after="0" w:line="240" w:lineRule="auto"/>
        <w:ind w:left="1842"/>
        <w:jc w:val="both"/>
        <w:rPr>
          <w:rFonts w:ascii="Arial" w:eastAsia="Arial" w:hAnsi="Arial" w:cs="Arial"/>
        </w:rPr>
      </w:pPr>
      <w:r>
        <w:rPr>
          <w:rFonts w:ascii="Arial" w:eastAsia="Arial" w:hAnsi="Arial" w:cs="Arial"/>
        </w:rPr>
        <w:t>Carnet de extranjería vigente (solo para postulante extranjero sea persona natural o representante legal de persona jurídica).</w:t>
      </w:r>
    </w:p>
    <w:p w14:paraId="22D89071" w14:textId="77777777" w:rsidR="00BA2CC6" w:rsidRDefault="00BA2CC6">
      <w:pPr>
        <w:spacing w:after="0" w:line="240" w:lineRule="auto"/>
        <w:jc w:val="both"/>
        <w:rPr>
          <w:rFonts w:ascii="Arial" w:eastAsia="Arial" w:hAnsi="Arial" w:cs="Arial"/>
        </w:rPr>
      </w:pPr>
    </w:p>
    <w:p w14:paraId="692A045B" w14:textId="77777777" w:rsidR="00BA2CC6" w:rsidRDefault="00000000">
      <w:pPr>
        <w:spacing w:after="0" w:line="240" w:lineRule="auto"/>
        <w:ind w:left="357"/>
        <w:jc w:val="both"/>
        <w:rPr>
          <w:rFonts w:ascii="Arial" w:eastAsia="Arial" w:hAnsi="Arial" w:cs="Arial"/>
          <w:b/>
          <w:bCs/>
          <w:color w:val="04A87D"/>
        </w:rPr>
      </w:pPr>
      <w:r>
        <w:rPr>
          <w:rFonts w:ascii="Arial" w:eastAsia="Arial" w:hAnsi="Arial" w:cs="Arial"/>
        </w:rPr>
        <w:t>El postulante debe revisar el formulario de postulación referencial que se encuentra en el portal institucional de los Estímulos Económicos para el Libro y el Fomento de la Lectura 2026, donde se detalla cuál es la información solicitada en las diferentes secciones del formulario de postulación.</w:t>
      </w:r>
    </w:p>
    <w:p w14:paraId="0BF617F0" w14:textId="77777777" w:rsidR="00BA2CC6" w:rsidRDefault="00BA2CC6">
      <w:pPr>
        <w:spacing w:after="0" w:line="240" w:lineRule="auto"/>
        <w:jc w:val="both"/>
        <w:rPr>
          <w:rFonts w:ascii="Arial" w:eastAsia="Arial" w:hAnsi="Arial" w:cs="Arial"/>
        </w:rPr>
      </w:pPr>
    </w:p>
    <w:p w14:paraId="7B0115D8" w14:textId="77777777" w:rsidR="00BA2CC6" w:rsidRDefault="00000000">
      <w:pPr>
        <w:pStyle w:val="Ttulo1"/>
        <w:numPr>
          <w:ilvl w:val="0"/>
          <w:numId w:val="8"/>
        </w:numPr>
        <w:rPr>
          <w:rFonts w:ascii="Arial" w:eastAsia="Arial" w:hAnsi="Arial" w:cs="Arial"/>
          <w:b/>
          <w:bCs/>
          <w:color w:val="04A87D"/>
        </w:rPr>
      </w:pPr>
      <w:bookmarkStart w:id="12" w:name="_heading=h.2q4px0xw656r" w:colFirst="0" w:colLast="0"/>
      <w:bookmarkEnd w:id="12"/>
      <w:r w:rsidRPr="00AE7616">
        <w:rPr>
          <w:rFonts w:ascii="Arial" w:eastAsia="Arial" w:hAnsi="Arial" w:cs="Arial"/>
          <w:b/>
          <w:bCs/>
          <w:color w:val="auto"/>
          <w:sz w:val="22"/>
          <w:szCs w:val="22"/>
        </w:rPr>
        <w:t>DE LOS ESTÍMULOS ECONÓMICOS DEL PRESENTE CONCURSO</w:t>
      </w:r>
    </w:p>
    <w:p w14:paraId="73B0007E" w14:textId="77777777" w:rsidR="00BA2CC6" w:rsidRDefault="00BA2CC6">
      <w:pPr>
        <w:spacing w:after="0" w:line="240" w:lineRule="auto"/>
        <w:ind w:left="357"/>
        <w:jc w:val="both"/>
        <w:rPr>
          <w:rFonts w:ascii="Arial" w:eastAsia="Arial" w:hAnsi="Arial" w:cs="Arial"/>
        </w:rPr>
      </w:pPr>
    </w:p>
    <w:p w14:paraId="420FD9E2" w14:textId="77777777" w:rsidR="00BA2CC6" w:rsidRDefault="00000000">
      <w:pPr>
        <w:spacing w:after="0" w:line="240" w:lineRule="auto"/>
        <w:ind w:left="357"/>
        <w:jc w:val="both"/>
        <w:rPr>
          <w:rFonts w:ascii="Arial" w:eastAsia="Arial" w:hAnsi="Arial" w:cs="Arial"/>
        </w:rPr>
      </w:pPr>
      <w:r>
        <w:rPr>
          <w:rFonts w:ascii="Arial" w:eastAsia="Arial" w:hAnsi="Arial" w:cs="Arial"/>
        </w:rPr>
        <w:t>A nivel nacional, se otorgarán estímulos económicos no reembolsables</w:t>
      </w:r>
      <w:r>
        <w:rPr>
          <w:rFonts w:ascii="Arial" w:eastAsia="Arial" w:hAnsi="Arial" w:cs="Arial"/>
          <w:vertAlign w:val="superscript"/>
        </w:rPr>
        <w:footnoteReference w:id="10"/>
      </w:r>
      <w:r>
        <w:rPr>
          <w:rFonts w:ascii="Arial" w:eastAsia="Arial" w:hAnsi="Arial" w:cs="Arial"/>
        </w:rPr>
        <w:t xml:space="preserve"> para la realización de los proyectos de postulantes que sean declarados beneficiarios del presente concurso.</w:t>
      </w:r>
    </w:p>
    <w:p w14:paraId="75269388" w14:textId="77777777" w:rsidR="00BA2CC6" w:rsidRDefault="00BA2CC6">
      <w:pPr>
        <w:spacing w:after="0" w:line="240" w:lineRule="auto"/>
        <w:ind w:left="357"/>
        <w:jc w:val="both"/>
        <w:rPr>
          <w:rFonts w:ascii="Arial" w:eastAsia="Arial" w:hAnsi="Arial" w:cs="Arial"/>
        </w:rPr>
      </w:pPr>
    </w:p>
    <w:p w14:paraId="63F6BFD7" w14:textId="77777777" w:rsidR="00BA2CC6" w:rsidRDefault="00000000">
      <w:pPr>
        <w:spacing w:after="0" w:line="240" w:lineRule="auto"/>
        <w:ind w:left="357"/>
        <w:jc w:val="both"/>
        <w:rPr>
          <w:rFonts w:ascii="Arial" w:eastAsia="Arial" w:hAnsi="Arial" w:cs="Arial"/>
        </w:rPr>
      </w:pPr>
      <w:r>
        <w:rPr>
          <w:rFonts w:ascii="Arial" w:eastAsia="Arial" w:hAnsi="Arial" w:cs="Arial"/>
        </w:rPr>
        <w:t xml:space="preserve">El monto destinado a cada proyecto beneficiario corresponderá a lo solicitado por el postulante en su presupuesto y no podrá exceder los siguientes montos, de acuerdo al tipo de proyecto postulado: </w:t>
      </w:r>
    </w:p>
    <w:p w14:paraId="0C2A89A1" w14:textId="77777777" w:rsidR="00BA2CC6" w:rsidRDefault="00BA2CC6">
      <w:pPr>
        <w:spacing w:after="0" w:line="240" w:lineRule="auto"/>
        <w:ind w:left="357"/>
        <w:jc w:val="both"/>
        <w:rPr>
          <w:rFonts w:ascii="Arial" w:eastAsia="Arial" w:hAnsi="Arial" w:cs="Arial"/>
        </w:rPr>
      </w:pPr>
    </w:p>
    <w:tbl>
      <w:tblPr>
        <w:tblStyle w:val="af"/>
        <w:tblW w:w="91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595"/>
        <w:gridCol w:w="1530"/>
        <w:gridCol w:w="1680"/>
        <w:gridCol w:w="1740"/>
        <w:gridCol w:w="1620"/>
      </w:tblGrid>
      <w:tr w:rsidR="00BA2CC6" w14:paraId="27163E83" w14:textId="77777777" w:rsidTr="00AE7616">
        <w:tc>
          <w:tcPr>
            <w:tcW w:w="2595" w:type="dxa"/>
            <w:shd w:val="clear" w:color="auto" w:fill="E2EFD9" w:themeFill="accent6" w:themeFillTint="33"/>
            <w:vAlign w:val="center"/>
          </w:tcPr>
          <w:p w14:paraId="56EE95E4" w14:textId="77777777" w:rsidR="00BA2CC6" w:rsidRPr="00AE7616" w:rsidRDefault="00000000">
            <w:pPr>
              <w:jc w:val="center"/>
              <w:rPr>
                <w:rFonts w:ascii="Arial" w:eastAsia="Arial" w:hAnsi="Arial" w:cs="Arial"/>
              </w:rPr>
            </w:pPr>
            <w:r w:rsidRPr="00AE7616">
              <w:rPr>
                <w:rFonts w:ascii="Arial" w:eastAsia="Arial" w:hAnsi="Arial" w:cs="Arial"/>
              </w:rPr>
              <w:t>Categoría</w:t>
            </w:r>
          </w:p>
        </w:tc>
        <w:tc>
          <w:tcPr>
            <w:tcW w:w="1530" w:type="dxa"/>
            <w:shd w:val="clear" w:color="auto" w:fill="E2EFD9" w:themeFill="accent6" w:themeFillTint="33"/>
            <w:vAlign w:val="center"/>
          </w:tcPr>
          <w:p w14:paraId="19F932B5" w14:textId="77777777" w:rsidR="00BA2CC6" w:rsidRPr="00AE7616" w:rsidRDefault="00000000">
            <w:pPr>
              <w:jc w:val="center"/>
              <w:rPr>
                <w:rFonts w:ascii="Arial" w:eastAsia="Arial" w:hAnsi="Arial" w:cs="Arial"/>
              </w:rPr>
            </w:pPr>
            <w:r w:rsidRPr="00AE7616">
              <w:rPr>
                <w:rFonts w:ascii="Arial" w:eastAsia="Arial" w:hAnsi="Arial" w:cs="Arial"/>
              </w:rPr>
              <w:t>Plazo de ejecución</w:t>
            </w:r>
          </w:p>
        </w:tc>
        <w:tc>
          <w:tcPr>
            <w:tcW w:w="1680" w:type="dxa"/>
            <w:shd w:val="clear" w:color="auto" w:fill="E2EFD9" w:themeFill="accent6" w:themeFillTint="33"/>
            <w:vAlign w:val="center"/>
          </w:tcPr>
          <w:p w14:paraId="081B0C4B" w14:textId="77777777" w:rsidR="00BA2CC6" w:rsidRPr="00AE7616" w:rsidRDefault="00000000">
            <w:pPr>
              <w:jc w:val="center"/>
              <w:rPr>
                <w:rFonts w:ascii="Arial" w:eastAsia="Arial" w:hAnsi="Arial" w:cs="Arial"/>
              </w:rPr>
            </w:pPr>
            <w:r w:rsidRPr="00AE7616">
              <w:rPr>
                <w:rFonts w:ascii="Arial" w:eastAsia="Arial" w:hAnsi="Arial" w:cs="Arial"/>
              </w:rPr>
              <w:t>N° estimado de beneficiarios</w:t>
            </w:r>
          </w:p>
        </w:tc>
        <w:tc>
          <w:tcPr>
            <w:tcW w:w="1740" w:type="dxa"/>
            <w:shd w:val="clear" w:color="auto" w:fill="E2EFD9" w:themeFill="accent6" w:themeFillTint="33"/>
            <w:vAlign w:val="center"/>
          </w:tcPr>
          <w:p w14:paraId="10B3581D" w14:textId="77777777" w:rsidR="00BA2CC6" w:rsidRPr="00AE7616" w:rsidRDefault="00000000">
            <w:pPr>
              <w:jc w:val="center"/>
              <w:rPr>
                <w:rFonts w:ascii="Arial" w:eastAsia="Arial" w:hAnsi="Arial" w:cs="Arial"/>
              </w:rPr>
            </w:pPr>
            <w:r w:rsidRPr="00AE7616">
              <w:rPr>
                <w:rFonts w:ascii="Arial" w:eastAsia="Arial" w:hAnsi="Arial" w:cs="Arial"/>
              </w:rPr>
              <w:t>Monto máximo a solicitar por beneficiario S/</w:t>
            </w:r>
          </w:p>
        </w:tc>
        <w:tc>
          <w:tcPr>
            <w:tcW w:w="1620" w:type="dxa"/>
            <w:shd w:val="clear" w:color="auto" w:fill="E2EFD9" w:themeFill="accent6" w:themeFillTint="33"/>
            <w:vAlign w:val="center"/>
          </w:tcPr>
          <w:p w14:paraId="4B481339" w14:textId="77777777" w:rsidR="00BA2CC6" w:rsidRPr="00AE7616" w:rsidRDefault="00000000">
            <w:pPr>
              <w:jc w:val="center"/>
              <w:rPr>
                <w:rFonts w:ascii="Arial" w:eastAsia="Arial" w:hAnsi="Arial" w:cs="Arial"/>
              </w:rPr>
            </w:pPr>
            <w:r w:rsidRPr="00AE7616">
              <w:rPr>
                <w:rFonts w:ascii="Arial" w:eastAsia="Arial" w:hAnsi="Arial" w:cs="Arial"/>
              </w:rPr>
              <w:t>Monto total</w:t>
            </w:r>
          </w:p>
        </w:tc>
      </w:tr>
      <w:tr w:rsidR="00BA2CC6" w14:paraId="1D6D0B46" w14:textId="77777777" w:rsidTr="00AE7616">
        <w:trPr>
          <w:trHeight w:val="893"/>
        </w:trPr>
        <w:tc>
          <w:tcPr>
            <w:tcW w:w="259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B68E209" w14:textId="77777777" w:rsidR="00BA2CC6" w:rsidRDefault="00000000">
            <w:pPr>
              <w:widowControl w:val="0"/>
              <w:spacing w:before="240" w:after="240"/>
              <w:jc w:val="center"/>
              <w:rPr>
                <w:rFonts w:ascii="Arial" w:eastAsia="Arial" w:hAnsi="Arial" w:cs="Arial"/>
              </w:rPr>
            </w:pPr>
            <w:r>
              <w:rPr>
                <w:rFonts w:ascii="Arial" w:eastAsia="Arial" w:hAnsi="Arial" w:cs="Arial"/>
              </w:rPr>
              <w:t>Mediación de lectura y/o escritura en lenguas indígenas u originarias</w:t>
            </w:r>
          </w:p>
        </w:tc>
        <w:tc>
          <w:tcPr>
            <w:tcW w:w="1530" w:type="dxa"/>
            <w:vAlign w:val="center"/>
          </w:tcPr>
          <w:p w14:paraId="21B440D3" w14:textId="77777777" w:rsidR="00BA2CC6" w:rsidRDefault="00000000">
            <w:pPr>
              <w:widowControl w:val="0"/>
              <w:jc w:val="center"/>
              <w:rPr>
                <w:rFonts w:ascii="Arial" w:eastAsia="Arial" w:hAnsi="Arial" w:cs="Arial"/>
              </w:rPr>
            </w:pPr>
            <w:r>
              <w:rPr>
                <w:rFonts w:ascii="Arial" w:eastAsia="Arial" w:hAnsi="Arial" w:cs="Arial"/>
              </w:rPr>
              <w:t>12</w:t>
            </w:r>
          </w:p>
          <w:p w14:paraId="1B27920E" w14:textId="77777777" w:rsidR="00BA2CC6" w:rsidRDefault="00000000">
            <w:pPr>
              <w:widowControl w:val="0"/>
              <w:jc w:val="center"/>
              <w:rPr>
                <w:rFonts w:ascii="Arial" w:eastAsia="Arial" w:hAnsi="Arial" w:cs="Arial"/>
              </w:rPr>
            </w:pPr>
            <w:r>
              <w:rPr>
                <w:rFonts w:ascii="Arial" w:eastAsia="Arial" w:hAnsi="Arial" w:cs="Arial"/>
              </w:rPr>
              <w:t>meses</w:t>
            </w:r>
          </w:p>
        </w:tc>
        <w:tc>
          <w:tcPr>
            <w:tcW w:w="1680" w:type="dxa"/>
            <w:vAlign w:val="center"/>
          </w:tcPr>
          <w:p w14:paraId="581AEDCA" w14:textId="77777777" w:rsidR="00BA2CC6" w:rsidRDefault="00000000">
            <w:pPr>
              <w:widowControl w:val="0"/>
              <w:jc w:val="center"/>
              <w:rPr>
                <w:rFonts w:ascii="Arial" w:eastAsia="Arial" w:hAnsi="Arial" w:cs="Arial"/>
              </w:rPr>
            </w:pPr>
            <w:r>
              <w:rPr>
                <w:rFonts w:ascii="Arial" w:eastAsia="Arial" w:hAnsi="Arial" w:cs="Arial"/>
              </w:rPr>
              <w:t>4</w:t>
            </w:r>
          </w:p>
        </w:tc>
        <w:tc>
          <w:tcPr>
            <w:tcW w:w="1740" w:type="dxa"/>
            <w:vAlign w:val="center"/>
          </w:tcPr>
          <w:p w14:paraId="1C213BE5" w14:textId="77777777" w:rsidR="00BA2CC6" w:rsidRDefault="00000000">
            <w:pPr>
              <w:widowControl w:val="0"/>
              <w:ind w:hanging="2"/>
              <w:jc w:val="center"/>
              <w:rPr>
                <w:rFonts w:ascii="Arial" w:eastAsia="Arial" w:hAnsi="Arial" w:cs="Arial"/>
              </w:rPr>
            </w:pPr>
            <w:r>
              <w:rPr>
                <w:rFonts w:ascii="Arial" w:eastAsia="Arial" w:hAnsi="Arial" w:cs="Arial"/>
              </w:rPr>
              <w:t>S/ 20 000,00</w:t>
            </w:r>
          </w:p>
        </w:tc>
        <w:tc>
          <w:tcPr>
            <w:tcW w:w="1620" w:type="dxa"/>
            <w:vAlign w:val="center"/>
          </w:tcPr>
          <w:p w14:paraId="42038E0B" w14:textId="77777777" w:rsidR="00BA2CC6" w:rsidRDefault="00000000">
            <w:pPr>
              <w:widowControl w:val="0"/>
              <w:ind w:hanging="2"/>
              <w:jc w:val="center"/>
              <w:rPr>
                <w:rFonts w:ascii="Arial" w:eastAsia="Arial" w:hAnsi="Arial" w:cs="Arial"/>
              </w:rPr>
            </w:pPr>
            <w:r>
              <w:rPr>
                <w:rFonts w:ascii="Arial" w:eastAsia="Arial" w:hAnsi="Arial" w:cs="Arial"/>
              </w:rPr>
              <w:t>S/ 80 000,00</w:t>
            </w:r>
          </w:p>
        </w:tc>
      </w:tr>
      <w:tr w:rsidR="00BA2CC6" w14:paraId="46FDC3CE" w14:textId="77777777" w:rsidTr="00AE7616">
        <w:trPr>
          <w:trHeight w:val="906"/>
        </w:trPr>
        <w:tc>
          <w:tcPr>
            <w:tcW w:w="2595" w:type="dxa"/>
            <w:tcBorders>
              <w:top w:val="nil"/>
              <w:left w:val="single" w:sz="6" w:space="0" w:color="000000"/>
              <w:bottom w:val="single" w:sz="6" w:space="0" w:color="000000"/>
              <w:right w:val="single" w:sz="6" w:space="0" w:color="000000"/>
            </w:tcBorders>
            <w:tcMar>
              <w:top w:w="80" w:type="dxa"/>
              <w:left w:w="80" w:type="dxa"/>
              <w:bottom w:w="80" w:type="dxa"/>
              <w:right w:w="80" w:type="dxa"/>
            </w:tcMar>
          </w:tcPr>
          <w:p w14:paraId="7B5636A5" w14:textId="77777777" w:rsidR="00BA2CC6" w:rsidRDefault="00000000">
            <w:pPr>
              <w:widowControl w:val="0"/>
              <w:spacing w:before="240" w:after="240"/>
              <w:jc w:val="center"/>
              <w:rPr>
                <w:rFonts w:ascii="Arial" w:eastAsia="Arial" w:hAnsi="Arial" w:cs="Arial"/>
              </w:rPr>
            </w:pPr>
            <w:r>
              <w:rPr>
                <w:rFonts w:ascii="Arial" w:eastAsia="Arial" w:hAnsi="Arial" w:cs="Arial"/>
              </w:rPr>
              <w:t xml:space="preserve">Mediación de lectura y/o escritura para población con algún tipo de </w:t>
            </w:r>
            <w:r>
              <w:rPr>
                <w:rFonts w:ascii="Arial" w:eastAsia="Arial" w:hAnsi="Arial" w:cs="Arial"/>
              </w:rPr>
              <w:lastRenderedPageBreak/>
              <w:t>discapacidad</w:t>
            </w:r>
          </w:p>
        </w:tc>
        <w:tc>
          <w:tcPr>
            <w:tcW w:w="1530" w:type="dxa"/>
            <w:vAlign w:val="center"/>
          </w:tcPr>
          <w:p w14:paraId="357B5D51" w14:textId="77777777" w:rsidR="00BA2CC6" w:rsidRDefault="00000000">
            <w:pPr>
              <w:widowControl w:val="0"/>
              <w:jc w:val="center"/>
              <w:rPr>
                <w:rFonts w:ascii="Arial" w:eastAsia="Arial" w:hAnsi="Arial" w:cs="Arial"/>
              </w:rPr>
            </w:pPr>
            <w:r>
              <w:rPr>
                <w:rFonts w:ascii="Arial" w:eastAsia="Arial" w:hAnsi="Arial" w:cs="Arial"/>
              </w:rPr>
              <w:lastRenderedPageBreak/>
              <w:t>12</w:t>
            </w:r>
          </w:p>
          <w:p w14:paraId="58B7AC30" w14:textId="77777777" w:rsidR="00BA2CC6" w:rsidRDefault="00000000">
            <w:pPr>
              <w:widowControl w:val="0"/>
              <w:jc w:val="center"/>
              <w:rPr>
                <w:rFonts w:ascii="Arial" w:eastAsia="Arial" w:hAnsi="Arial" w:cs="Arial"/>
              </w:rPr>
            </w:pPr>
            <w:r>
              <w:rPr>
                <w:rFonts w:ascii="Arial" w:eastAsia="Arial" w:hAnsi="Arial" w:cs="Arial"/>
              </w:rPr>
              <w:t>meses</w:t>
            </w:r>
          </w:p>
        </w:tc>
        <w:tc>
          <w:tcPr>
            <w:tcW w:w="1680" w:type="dxa"/>
            <w:vAlign w:val="center"/>
          </w:tcPr>
          <w:p w14:paraId="19559D62" w14:textId="77777777" w:rsidR="00BA2CC6" w:rsidRDefault="00000000">
            <w:pPr>
              <w:widowControl w:val="0"/>
              <w:jc w:val="center"/>
              <w:rPr>
                <w:rFonts w:ascii="Arial" w:eastAsia="Arial" w:hAnsi="Arial" w:cs="Arial"/>
              </w:rPr>
            </w:pPr>
            <w:r>
              <w:rPr>
                <w:rFonts w:ascii="Arial" w:eastAsia="Arial" w:hAnsi="Arial" w:cs="Arial"/>
              </w:rPr>
              <w:t>4</w:t>
            </w:r>
          </w:p>
        </w:tc>
        <w:tc>
          <w:tcPr>
            <w:tcW w:w="1740" w:type="dxa"/>
            <w:vAlign w:val="center"/>
          </w:tcPr>
          <w:p w14:paraId="04837A51" w14:textId="77777777" w:rsidR="00BA2CC6" w:rsidRDefault="00000000">
            <w:pPr>
              <w:widowControl w:val="0"/>
              <w:ind w:hanging="2"/>
              <w:jc w:val="center"/>
              <w:rPr>
                <w:rFonts w:ascii="Arial" w:eastAsia="Arial" w:hAnsi="Arial" w:cs="Arial"/>
                <w:b/>
                <w:bCs/>
              </w:rPr>
            </w:pPr>
            <w:r>
              <w:rPr>
                <w:rFonts w:ascii="Arial" w:eastAsia="Arial" w:hAnsi="Arial" w:cs="Arial"/>
              </w:rPr>
              <w:t>S/ 30 000,00</w:t>
            </w:r>
          </w:p>
        </w:tc>
        <w:tc>
          <w:tcPr>
            <w:tcW w:w="1620" w:type="dxa"/>
            <w:vAlign w:val="center"/>
          </w:tcPr>
          <w:p w14:paraId="42F8345E" w14:textId="77777777" w:rsidR="00BA2CC6" w:rsidRDefault="00000000">
            <w:pPr>
              <w:widowControl w:val="0"/>
              <w:ind w:hanging="2"/>
              <w:jc w:val="center"/>
              <w:rPr>
                <w:rFonts w:ascii="Arial" w:eastAsia="Arial" w:hAnsi="Arial" w:cs="Arial"/>
                <w:b/>
                <w:bCs/>
              </w:rPr>
            </w:pPr>
            <w:r>
              <w:rPr>
                <w:rFonts w:ascii="Arial" w:eastAsia="Arial" w:hAnsi="Arial" w:cs="Arial"/>
              </w:rPr>
              <w:t>S/ 120 000,00</w:t>
            </w:r>
          </w:p>
        </w:tc>
      </w:tr>
      <w:tr w:rsidR="00BA2CC6" w14:paraId="2F73BCC5" w14:textId="77777777" w:rsidTr="00AE7616">
        <w:trPr>
          <w:trHeight w:val="743"/>
        </w:trPr>
        <w:tc>
          <w:tcPr>
            <w:tcW w:w="2595" w:type="dxa"/>
            <w:tcBorders>
              <w:top w:val="nil"/>
              <w:left w:val="single" w:sz="6" w:space="0" w:color="000000"/>
              <w:bottom w:val="single" w:sz="6" w:space="0" w:color="000000"/>
              <w:right w:val="single" w:sz="6" w:space="0" w:color="000000"/>
            </w:tcBorders>
            <w:tcMar>
              <w:top w:w="80" w:type="dxa"/>
              <w:left w:w="80" w:type="dxa"/>
              <w:bottom w:w="80" w:type="dxa"/>
              <w:right w:w="80" w:type="dxa"/>
            </w:tcMar>
          </w:tcPr>
          <w:p w14:paraId="104D7E85" w14:textId="77777777" w:rsidR="00BA2CC6" w:rsidRDefault="00000000">
            <w:pPr>
              <w:widowControl w:val="0"/>
              <w:spacing w:before="240" w:after="240"/>
              <w:jc w:val="center"/>
              <w:rPr>
                <w:rFonts w:ascii="Arial" w:eastAsia="Arial" w:hAnsi="Arial" w:cs="Arial"/>
              </w:rPr>
            </w:pPr>
            <w:r>
              <w:rPr>
                <w:rFonts w:ascii="Arial" w:eastAsia="Arial" w:hAnsi="Arial" w:cs="Arial"/>
              </w:rPr>
              <w:t>Mediación de lectura y/o escritura con enfoque en la primera infancia</w:t>
            </w:r>
          </w:p>
        </w:tc>
        <w:tc>
          <w:tcPr>
            <w:tcW w:w="1530" w:type="dxa"/>
            <w:vAlign w:val="center"/>
          </w:tcPr>
          <w:p w14:paraId="07FB6F24" w14:textId="77777777" w:rsidR="00BA2CC6" w:rsidRDefault="00000000">
            <w:pPr>
              <w:widowControl w:val="0"/>
              <w:jc w:val="center"/>
              <w:rPr>
                <w:rFonts w:ascii="Arial" w:eastAsia="Arial" w:hAnsi="Arial" w:cs="Arial"/>
              </w:rPr>
            </w:pPr>
            <w:r>
              <w:rPr>
                <w:rFonts w:ascii="Arial" w:eastAsia="Arial" w:hAnsi="Arial" w:cs="Arial"/>
              </w:rPr>
              <w:t>12</w:t>
            </w:r>
          </w:p>
          <w:p w14:paraId="53E35BBE" w14:textId="77777777" w:rsidR="00BA2CC6" w:rsidRDefault="00000000">
            <w:pPr>
              <w:widowControl w:val="0"/>
              <w:jc w:val="center"/>
              <w:rPr>
                <w:rFonts w:ascii="Arial" w:eastAsia="Arial" w:hAnsi="Arial" w:cs="Arial"/>
              </w:rPr>
            </w:pPr>
            <w:r>
              <w:rPr>
                <w:rFonts w:ascii="Arial" w:eastAsia="Arial" w:hAnsi="Arial" w:cs="Arial"/>
              </w:rPr>
              <w:t>meses</w:t>
            </w:r>
          </w:p>
        </w:tc>
        <w:tc>
          <w:tcPr>
            <w:tcW w:w="1680" w:type="dxa"/>
            <w:vAlign w:val="center"/>
          </w:tcPr>
          <w:p w14:paraId="5443738B" w14:textId="77777777" w:rsidR="00BA2CC6" w:rsidRDefault="00000000">
            <w:pPr>
              <w:widowControl w:val="0"/>
              <w:jc w:val="center"/>
              <w:rPr>
                <w:rFonts w:ascii="Arial" w:eastAsia="Arial" w:hAnsi="Arial" w:cs="Arial"/>
              </w:rPr>
            </w:pPr>
            <w:r>
              <w:rPr>
                <w:rFonts w:ascii="Arial" w:eastAsia="Arial" w:hAnsi="Arial" w:cs="Arial"/>
              </w:rPr>
              <w:t>4</w:t>
            </w:r>
          </w:p>
        </w:tc>
        <w:tc>
          <w:tcPr>
            <w:tcW w:w="1740" w:type="dxa"/>
            <w:vAlign w:val="center"/>
          </w:tcPr>
          <w:p w14:paraId="3AB48E70" w14:textId="77777777" w:rsidR="00BA2CC6" w:rsidRDefault="00000000">
            <w:pPr>
              <w:widowControl w:val="0"/>
              <w:ind w:hanging="2"/>
              <w:jc w:val="center"/>
              <w:rPr>
                <w:rFonts w:ascii="Arial" w:eastAsia="Arial" w:hAnsi="Arial" w:cs="Arial"/>
              </w:rPr>
            </w:pPr>
            <w:r>
              <w:rPr>
                <w:rFonts w:ascii="Arial" w:eastAsia="Arial" w:hAnsi="Arial" w:cs="Arial"/>
              </w:rPr>
              <w:t>S/ 20 000,00</w:t>
            </w:r>
          </w:p>
        </w:tc>
        <w:tc>
          <w:tcPr>
            <w:tcW w:w="1620" w:type="dxa"/>
            <w:vAlign w:val="center"/>
          </w:tcPr>
          <w:p w14:paraId="3BC92A97" w14:textId="77777777" w:rsidR="00BA2CC6" w:rsidRDefault="00000000">
            <w:pPr>
              <w:widowControl w:val="0"/>
              <w:ind w:hanging="2"/>
              <w:jc w:val="center"/>
              <w:rPr>
                <w:rFonts w:ascii="Arial" w:eastAsia="Arial" w:hAnsi="Arial" w:cs="Arial"/>
                <w:b/>
                <w:bCs/>
              </w:rPr>
            </w:pPr>
            <w:r>
              <w:rPr>
                <w:rFonts w:ascii="Arial" w:eastAsia="Arial" w:hAnsi="Arial" w:cs="Arial"/>
              </w:rPr>
              <w:t>S/ 80 000,00</w:t>
            </w:r>
          </w:p>
        </w:tc>
      </w:tr>
      <w:tr w:rsidR="00BA2CC6" w14:paraId="1BB942EF" w14:textId="77777777" w:rsidTr="00AE7616">
        <w:trPr>
          <w:trHeight w:val="983"/>
        </w:trPr>
        <w:tc>
          <w:tcPr>
            <w:tcW w:w="2595" w:type="dxa"/>
            <w:tcBorders>
              <w:top w:val="nil"/>
              <w:left w:val="single" w:sz="6" w:space="0" w:color="000000"/>
              <w:bottom w:val="single" w:sz="6" w:space="0" w:color="000000"/>
              <w:right w:val="single" w:sz="6" w:space="0" w:color="000000"/>
            </w:tcBorders>
            <w:tcMar>
              <w:top w:w="80" w:type="dxa"/>
              <w:left w:w="80" w:type="dxa"/>
              <w:bottom w:w="80" w:type="dxa"/>
              <w:right w:w="80" w:type="dxa"/>
            </w:tcMar>
          </w:tcPr>
          <w:p w14:paraId="061DAA36" w14:textId="77777777" w:rsidR="00BA2CC6" w:rsidRDefault="00000000">
            <w:pPr>
              <w:widowControl w:val="0"/>
              <w:spacing w:before="240" w:after="240"/>
              <w:jc w:val="center"/>
              <w:rPr>
                <w:rFonts w:ascii="Arial" w:eastAsia="Arial" w:hAnsi="Arial" w:cs="Arial"/>
              </w:rPr>
            </w:pPr>
            <w:r>
              <w:rPr>
                <w:rFonts w:ascii="Arial" w:eastAsia="Arial" w:hAnsi="Arial" w:cs="Arial"/>
              </w:rPr>
              <w:t>Mediación de lectura y/o escritura para población afrodescendiente</w:t>
            </w:r>
          </w:p>
        </w:tc>
        <w:tc>
          <w:tcPr>
            <w:tcW w:w="1530" w:type="dxa"/>
            <w:vAlign w:val="center"/>
          </w:tcPr>
          <w:p w14:paraId="3B178886" w14:textId="77777777" w:rsidR="00BA2CC6" w:rsidRDefault="00000000">
            <w:pPr>
              <w:widowControl w:val="0"/>
              <w:jc w:val="center"/>
              <w:rPr>
                <w:rFonts w:ascii="Arial" w:eastAsia="Arial" w:hAnsi="Arial" w:cs="Arial"/>
              </w:rPr>
            </w:pPr>
            <w:r>
              <w:rPr>
                <w:rFonts w:ascii="Arial" w:eastAsia="Arial" w:hAnsi="Arial" w:cs="Arial"/>
              </w:rPr>
              <w:t>12</w:t>
            </w:r>
          </w:p>
          <w:p w14:paraId="10DD4B48" w14:textId="77777777" w:rsidR="00BA2CC6" w:rsidRDefault="00000000">
            <w:pPr>
              <w:widowControl w:val="0"/>
              <w:jc w:val="center"/>
              <w:rPr>
                <w:rFonts w:ascii="Arial" w:eastAsia="Arial" w:hAnsi="Arial" w:cs="Arial"/>
              </w:rPr>
            </w:pPr>
            <w:r>
              <w:rPr>
                <w:rFonts w:ascii="Arial" w:eastAsia="Arial" w:hAnsi="Arial" w:cs="Arial"/>
              </w:rPr>
              <w:t>meses</w:t>
            </w:r>
          </w:p>
        </w:tc>
        <w:tc>
          <w:tcPr>
            <w:tcW w:w="1680" w:type="dxa"/>
            <w:vAlign w:val="center"/>
          </w:tcPr>
          <w:p w14:paraId="149DD164" w14:textId="77777777" w:rsidR="00BA2CC6" w:rsidRDefault="00000000">
            <w:pPr>
              <w:widowControl w:val="0"/>
              <w:jc w:val="center"/>
              <w:rPr>
                <w:rFonts w:ascii="Arial" w:eastAsia="Arial" w:hAnsi="Arial" w:cs="Arial"/>
              </w:rPr>
            </w:pPr>
            <w:r>
              <w:rPr>
                <w:rFonts w:ascii="Arial" w:eastAsia="Arial" w:hAnsi="Arial" w:cs="Arial"/>
              </w:rPr>
              <w:t>4</w:t>
            </w:r>
          </w:p>
        </w:tc>
        <w:tc>
          <w:tcPr>
            <w:tcW w:w="1740" w:type="dxa"/>
            <w:vAlign w:val="center"/>
          </w:tcPr>
          <w:p w14:paraId="0576A0B4" w14:textId="77777777" w:rsidR="00BA2CC6" w:rsidRDefault="00000000">
            <w:pPr>
              <w:widowControl w:val="0"/>
              <w:ind w:hanging="2"/>
              <w:jc w:val="center"/>
              <w:rPr>
                <w:rFonts w:ascii="Arial" w:eastAsia="Arial" w:hAnsi="Arial" w:cs="Arial"/>
              </w:rPr>
            </w:pPr>
            <w:r>
              <w:rPr>
                <w:rFonts w:ascii="Arial" w:eastAsia="Arial" w:hAnsi="Arial" w:cs="Arial"/>
              </w:rPr>
              <w:t>S/ 17 000,00</w:t>
            </w:r>
          </w:p>
        </w:tc>
        <w:tc>
          <w:tcPr>
            <w:tcW w:w="1620" w:type="dxa"/>
            <w:vAlign w:val="center"/>
          </w:tcPr>
          <w:p w14:paraId="32FFD5C9" w14:textId="77777777" w:rsidR="00BA2CC6" w:rsidRDefault="00000000">
            <w:pPr>
              <w:widowControl w:val="0"/>
              <w:ind w:hanging="2"/>
              <w:jc w:val="center"/>
              <w:rPr>
                <w:rFonts w:ascii="Arial" w:eastAsia="Arial" w:hAnsi="Arial" w:cs="Arial"/>
                <w:b/>
                <w:bCs/>
              </w:rPr>
            </w:pPr>
            <w:r>
              <w:rPr>
                <w:rFonts w:ascii="Arial" w:eastAsia="Arial" w:hAnsi="Arial" w:cs="Arial"/>
              </w:rPr>
              <w:t>S/ 68 000,00</w:t>
            </w:r>
          </w:p>
        </w:tc>
      </w:tr>
      <w:tr w:rsidR="00BA2CC6" w14:paraId="4ABB5E63" w14:textId="77777777" w:rsidTr="00AE7616">
        <w:trPr>
          <w:trHeight w:val="655"/>
        </w:trPr>
        <w:tc>
          <w:tcPr>
            <w:tcW w:w="2595" w:type="dxa"/>
            <w:tcBorders>
              <w:top w:val="nil"/>
              <w:left w:val="single" w:sz="6" w:space="0" w:color="000000"/>
              <w:bottom w:val="single" w:sz="6" w:space="0" w:color="000000"/>
              <w:right w:val="single" w:sz="6" w:space="0" w:color="000000"/>
            </w:tcBorders>
            <w:tcMar>
              <w:top w:w="80" w:type="dxa"/>
              <w:left w:w="80" w:type="dxa"/>
              <w:bottom w:w="80" w:type="dxa"/>
              <w:right w:w="80" w:type="dxa"/>
            </w:tcMar>
          </w:tcPr>
          <w:p w14:paraId="2D49862B" w14:textId="77777777" w:rsidR="00BA2CC6" w:rsidRDefault="00000000">
            <w:pPr>
              <w:widowControl w:val="0"/>
              <w:spacing w:before="240" w:after="240"/>
              <w:jc w:val="center"/>
              <w:rPr>
                <w:rFonts w:ascii="Arial" w:eastAsia="Arial" w:hAnsi="Arial" w:cs="Arial"/>
              </w:rPr>
            </w:pPr>
            <w:r>
              <w:rPr>
                <w:rFonts w:ascii="Arial" w:eastAsia="Arial" w:hAnsi="Arial" w:cs="Arial"/>
              </w:rPr>
              <w:t>Mediación de lectura y/o escritura</w:t>
            </w:r>
          </w:p>
        </w:tc>
        <w:tc>
          <w:tcPr>
            <w:tcW w:w="1530" w:type="dxa"/>
            <w:vAlign w:val="center"/>
          </w:tcPr>
          <w:p w14:paraId="78ACF410" w14:textId="77777777" w:rsidR="00BA2CC6" w:rsidRDefault="00000000">
            <w:pPr>
              <w:widowControl w:val="0"/>
              <w:jc w:val="center"/>
              <w:rPr>
                <w:rFonts w:ascii="Arial" w:eastAsia="Arial" w:hAnsi="Arial" w:cs="Arial"/>
              </w:rPr>
            </w:pPr>
            <w:r>
              <w:rPr>
                <w:rFonts w:ascii="Arial" w:eastAsia="Arial" w:hAnsi="Arial" w:cs="Arial"/>
              </w:rPr>
              <w:t>12</w:t>
            </w:r>
          </w:p>
          <w:p w14:paraId="1E1BFEDA" w14:textId="77777777" w:rsidR="00BA2CC6" w:rsidRDefault="00000000">
            <w:pPr>
              <w:widowControl w:val="0"/>
              <w:jc w:val="center"/>
              <w:rPr>
                <w:rFonts w:ascii="Arial" w:eastAsia="Arial" w:hAnsi="Arial" w:cs="Arial"/>
              </w:rPr>
            </w:pPr>
            <w:r>
              <w:rPr>
                <w:rFonts w:ascii="Arial" w:eastAsia="Arial" w:hAnsi="Arial" w:cs="Arial"/>
              </w:rPr>
              <w:t>meses</w:t>
            </w:r>
          </w:p>
        </w:tc>
        <w:tc>
          <w:tcPr>
            <w:tcW w:w="1680" w:type="dxa"/>
            <w:vAlign w:val="center"/>
          </w:tcPr>
          <w:p w14:paraId="330CC08C" w14:textId="77777777" w:rsidR="00BA2CC6" w:rsidRDefault="00000000">
            <w:pPr>
              <w:widowControl w:val="0"/>
              <w:jc w:val="center"/>
              <w:rPr>
                <w:rFonts w:ascii="Arial" w:eastAsia="Arial" w:hAnsi="Arial" w:cs="Arial"/>
              </w:rPr>
            </w:pPr>
            <w:r>
              <w:rPr>
                <w:rFonts w:ascii="Arial" w:eastAsia="Arial" w:hAnsi="Arial" w:cs="Arial"/>
              </w:rPr>
              <w:t>20</w:t>
            </w:r>
          </w:p>
        </w:tc>
        <w:tc>
          <w:tcPr>
            <w:tcW w:w="1740" w:type="dxa"/>
            <w:vAlign w:val="center"/>
          </w:tcPr>
          <w:p w14:paraId="0B437C0D" w14:textId="77777777" w:rsidR="00BA2CC6" w:rsidRDefault="00000000">
            <w:pPr>
              <w:widowControl w:val="0"/>
              <w:ind w:hanging="2"/>
              <w:jc w:val="center"/>
              <w:rPr>
                <w:rFonts w:ascii="Arial" w:eastAsia="Arial" w:hAnsi="Arial" w:cs="Arial"/>
              </w:rPr>
            </w:pPr>
            <w:r>
              <w:rPr>
                <w:rFonts w:ascii="Arial" w:eastAsia="Arial" w:hAnsi="Arial" w:cs="Arial"/>
              </w:rPr>
              <w:t>S/ 17 000,00</w:t>
            </w:r>
          </w:p>
        </w:tc>
        <w:tc>
          <w:tcPr>
            <w:tcW w:w="1620" w:type="dxa"/>
            <w:vAlign w:val="center"/>
          </w:tcPr>
          <w:p w14:paraId="36FAB340" w14:textId="77777777" w:rsidR="00BA2CC6" w:rsidRDefault="00000000">
            <w:pPr>
              <w:widowControl w:val="0"/>
              <w:ind w:hanging="2"/>
              <w:jc w:val="center"/>
              <w:rPr>
                <w:rFonts w:ascii="Arial" w:eastAsia="Arial" w:hAnsi="Arial" w:cs="Arial"/>
                <w:b/>
                <w:bCs/>
              </w:rPr>
            </w:pPr>
            <w:r>
              <w:rPr>
                <w:rFonts w:ascii="Arial" w:eastAsia="Arial" w:hAnsi="Arial" w:cs="Arial"/>
              </w:rPr>
              <w:t>S/ 340 000,00</w:t>
            </w:r>
          </w:p>
        </w:tc>
      </w:tr>
    </w:tbl>
    <w:p w14:paraId="1120E864" w14:textId="77777777" w:rsidR="00BA2CC6" w:rsidRDefault="00BA2CC6">
      <w:pPr>
        <w:spacing w:after="0" w:line="240" w:lineRule="auto"/>
        <w:ind w:left="357"/>
        <w:jc w:val="both"/>
        <w:rPr>
          <w:rFonts w:ascii="Arial" w:eastAsia="Arial" w:hAnsi="Arial" w:cs="Arial"/>
        </w:rPr>
      </w:pPr>
    </w:p>
    <w:p w14:paraId="367FF170" w14:textId="77777777" w:rsidR="00BA2CC6" w:rsidRDefault="00000000">
      <w:pPr>
        <w:spacing w:after="0" w:line="240" w:lineRule="auto"/>
        <w:ind w:left="357"/>
        <w:jc w:val="both"/>
        <w:rPr>
          <w:rFonts w:ascii="Arial" w:eastAsia="Arial" w:hAnsi="Arial" w:cs="Arial"/>
        </w:rPr>
      </w:pPr>
      <w:r>
        <w:rPr>
          <w:rFonts w:ascii="Arial" w:eastAsia="Arial" w:hAnsi="Arial" w:cs="Arial"/>
        </w:rPr>
        <w:t>Para el concurso en mención, se considera otorgar estímulos económicos por una suma total máxima de S/ 688 000,00 (seiscientos ochenta y ocho mil y 00/100 soles), a nivel nacional.</w:t>
      </w:r>
    </w:p>
    <w:p w14:paraId="655E1680" w14:textId="77777777" w:rsidR="00BA2CC6" w:rsidRDefault="00BA2CC6">
      <w:pPr>
        <w:spacing w:after="0" w:line="240" w:lineRule="auto"/>
        <w:ind w:left="357"/>
        <w:jc w:val="both"/>
        <w:rPr>
          <w:rFonts w:ascii="Arial" w:eastAsia="Arial" w:hAnsi="Arial" w:cs="Arial"/>
        </w:rPr>
      </w:pPr>
    </w:p>
    <w:p w14:paraId="65920AE8" w14:textId="77777777" w:rsidR="00BA2CC6" w:rsidRDefault="00000000">
      <w:pPr>
        <w:spacing w:after="0" w:line="240" w:lineRule="auto"/>
        <w:ind w:left="357"/>
        <w:jc w:val="both"/>
        <w:rPr>
          <w:rFonts w:ascii="Arial" w:eastAsia="Arial" w:hAnsi="Arial" w:cs="Arial"/>
        </w:rPr>
      </w:pPr>
      <w:r>
        <w:rPr>
          <w:rFonts w:ascii="Arial" w:eastAsia="Arial" w:hAnsi="Arial" w:cs="Arial"/>
        </w:rPr>
        <w:t>Los estímulos económicos son intransmisibles e intangibles. Estos deben ser utilizados únicamente para los fines que se estipulan en las presentes bases.</w:t>
      </w:r>
    </w:p>
    <w:p w14:paraId="2EB96164" w14:textId="77777777" w:rsidR="00BA2CC6" w:rsidRDefault="00BA2CC6">
      <w:pPr>
        <w:spacing w:after="0" w:line="240" w:lineRule="auto"/>
        <w:ind w:left="357"/>
        <w:jc w:val="both"/>
        <w:rPr>
          <w:rFonts w:ascii="Arial" w:eastAsia="Arial" w:hAnsi="Arial" w:cs="Arial"/>
        </w:rPr>
      </w:pPr>
    </w:p>
    <w:p w14:paraId="18D9FD84" w14:textId="77777777" w:rsidR="00BA2CC6" w:rsidRDefault="00000000">
      <w:pPr>
        <w:spacing w:after="0" w:line="240" w:lineRule="auto"/>
        <w:ind w:left="357"/>
        <w:jc w:val="both"/>
        <w:rPr>
          <w:rFonts w:ascii="Arial" w:eastAsia="Arial" w:hAnsi="Arial" w:cs="Arial"/>
        </w:rPr>
      </w:pPr>
      <w:r>
        <w:rPr>
          <w:rFonts w:ascii="Arial" w:eastAsia="Arial" w:hAnsi="Arial" w:cs="Arial"/>
        </w:rPr>
        <w:t>Cabe señalar que, del total de recursos establecidos para la relación de estímulos concursables del Plan Anual de Estímulos Económicos para el Libro y el Fomento de la Lectura 2026, se podrá reservar como mínimo el 40 % para postulaciones aptas presentadas por postulantes domiciliados en regiones, excluyendo a Lima Metropolitana y la provincia constitucional del Callao.</w:t>
      </w:r>
    </w:p>
    <w:p w14:paraId="7DDF6FAA" w14:textId="77777777" w:rsidR="00BA2CC6" w:rsidRDefault="00BA2CC6">
      <w:pPr>
        <w:spacing w:after="0" w:line="240" w:lineRule="auto"/>
        <w:ind w:left="357"/>
        <w:jc w:val="both"/>
        <w:rPr>
          <w:rFonts w:ascii="Arial" w:eastAsia="Arial" w:hAnsi="Arial" w:cs="Arial"/>
        </w:rPr>
      </w:pPr>
    </w:p>
    <w:p w14:paraId="7FCBCE3B" w14:textId="77777777" w:rsidR="00BA2CC6" w:rsidRDefault="00000000">
      <w:pPr>
        <w:spacing w:after="0" w:line="240" w:lineRule="auto"/>
        <w:ind w:left="357"/>
        <w:jc w:val="both"/>
        <w:rPr>
          <w:rFonts w:ascii="Arial" w:eastAsia="Arial" w:hAnsi="Arial" w:cs="Arial"/>
        </w:rPr>
      </w:pPr>
      <w:r>
        <w:rPr>
          <w:rFonts w:ascii="Arial" w:eastAsia="Arial" w:hAnsi="Arial" w:cs="Arial"/>
        </w:rPr>
        <w:t>Asimismo, del total de recursos establecidos para los estímulos concursables del Plan Anual de Estímulos Económicos para el Libro y el Fomento de la Lectura 2026, se podrá reservar como mínimo el 40 % para postulaciones presentadas por mujeres. Para ello, se verificará que, en el caso de personas naturales, la postulante sea mujer y, en el caso de personas jurídicas, la persona responsable del proyecto sea mujer.</w:t>
      </w:r>
    </w:p>
    <w:p w14:paraId="48B3A8D7" w14:textId="77777777" w:rsidR="00BA2CC6" w:rsidRDefault="00BA2CC6">
      <w:pPr>
        <w:spacing w:after="0" w:line="240" w:lineRule="auto"/>
        <w:ind w:left="357"/>
        <w:jc w:val="both"/>
        <w:rPr>
          <w:rFonts w:ascii="Arial" w:eastAsia="Arial" w:hAnsi="Arial" w:cs="Arial"/>
        </w:rPr>
      </w:pPr>
    </w:p>
    <w:p w14:paraId="2F61203D" w14:textId="77777777" w:rsidR="00BA2CC6" w:rsidRDefault="00000000">
      <w:pPr>
        <w:spacing w:after="0" w:line="240" w:lineRule="auto"/>
        <w:ind w:left="357"/>
        <w:jc w:val="both"/>
        <w:rPr>
          <w:rFonts w:ascii="Arial" w:eastAsia="Arial" w:hAnsi="Arial" w:cs="Arial"/>
        </w:rPr>
      </w:pPr>
      <w:r>
        <w:rPr>
          <w:rFonts w:ascii="Arial" w:eastAsia="Arial" w:hAnsi="Arial" w:cs="Arial"/>
        </w:rPr>
        <w:t>De acuerdo con lo establecido en el artículo 15 del Reglamento de la Segunda Disposición Complementaria Final del Decreto de Urgencia N° 022-2019, que promueve la actividad cinematográfica y audiovisual, aprobado mediante Decreto Supremo N° 015-2020-MC, en caso no se ejecute el total del monto asignado, el beneficiario deberá devolver los montos no ejecutados.</w:t>
      </w:r>
    </w:p>
    <w:p w14:paraId="3C1E9FB9" w14:textId="77777777" w:rsidR="00BA2CC6" w:rsidRDefault="00BA2CC6">
      <w:pPr>
        <w:pBdr>
          <w:top w:val="nil"/>
          <w:left w:val="nil"/>
          <w:bottom w:val="nil"/>
          <w:right w:val="nil"/>
          <w:between w:val="nil"/>
        </w:pBdr>
        <w:spacing w:after="0" w:line="240" w:lineRule="auto"/>
        <w:jc w:val="both"/>
        <w:rPr>
          <w:rFonts w:ascii="Arial" w:eastAsia="Arial" w:hAnsi="Arial" w:cs="Arial"/>
        </w:rPr>
      </w:pPr>
    </w:p>
    <w:p w14:paraId="7DE254B2" w14:textId="77777777" w:rsidR="00BA2CC6" w:rsidRDefault="00BA2CC6">
      <w:pPr>
        <w:pBdr>
          <w:top w:val="nil"/>
          <w:left w:val="nil"/>
          <w:bottom w:val="nil"/>
          <w:right w:val="nil"/>
          <w:between w:val="nil"/>
        </w:pBdr>
        <w:spacing w:after="0" w:line="240" w:lineRule="auto"/>
        <w:jc w:val="both"/>
        <w:rPr>
          <w:rFonts w:ascii="Arial" w:eastAsia="Arial" w:hAnsi="Arial" w:cs="Arial"/>
        </w:rPr>
      </w:pPr>
    </w:p>
    <w:p w14:paraId="6ED81E5B" w14:textId="77777777" w:rsidR="00BA2CC6" w:rsidRPr="00AE7616" w:rsidRDefault="00000000">
      <w:pPr>
        <w:pStyle w:val="Ttulo1"/>
        <w:numPr>
          <w:ilvl w:val="0"/>
          <w:numId w:val="8"/>
        </w:numPr>
        <w:rPr>
          <w:rFonts w:ascii="Arial" w:eastAsia="Arial" w:hAnsi="Arial" w:cs="Arial"/>
          <w:b/>
          <w:bCs/>
          <w:color w:val="auto"/>
        </w:rPr>
      </w:pPr>
      <w:bookmarkStart w:id="13" w:name="_heading=h.4og6tgsyz2ak" w:colFirst="0" w:colLast="0"/>
      <w:bookmarkEnd w:id="13"/>
      <w:r w:rsidRPr="00AE7616">
        <w:rPr>
          <w:rFonts w:ascii="Arial" w:eastAsia="Arial" w:hAnsi="Arial" w:cs="Arial"/>
          <w:b/>
          <w:bCs/>
          <w:color w:val="auto"/>
          <w:sz w:val="22"/>
          <w:szCs w:val="22"/>
        </w:rPr>
        <w:t>CRONOGRAMA DEL CONCURSO</w:t>
      </w:r>
    </w:p>
    <w:p w14:paraId="74118643" w14:textId="77777777" w:rsidR="00BA2CC6" w:rsidRDefault="00BA2CC6">
      <w:pPr>
        <w:spacing w:after="0" w:line="240" w:lineRule="auto"/>
        <w:ind w:left="357"/>
        <w:jc w:val="both"/>
        <w:rPr>
          <w:rFonts w:ascii="Arial" w:eastAsia="Arial" w:hAnsi="Arial" w:cs="Arial"/>
          <w:color w:val="000000"/>
        </w:rPr>
      </w:pPr>
    </w:p>
    <w:tbl>
      <w:tblPr>
        <w:tblStyle w:val="af0"/>
        <w:tblW w:w="8414" w:type="dxa"/>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80" w:firstRow="0" w:lastRow="0" w:firstColumn="1" w:lastColumn="0" w:noHBand="0" w:noVBand="1"/>
      </w:tblPr>
      <w:tblGrid>
        <w:gridCol w:w="4241"/>
        <w:gridCol w:w="4173"/>
      </w:tblGrid>
      <w:tr w:rsidR="00BA2CC6" w14:paraId="7E57038E" w14:textId="77777777" w:rsidTr="00AE7616">
        <w:trPr>
          <w:trHeight w:val="419"/>
        </w:trPr>
        <w:tc>
          <w:tcPr>
            <w:tcW w:w="4241" w:type="dxa"/>
            <w:shd w:val="clear" w:color="auto" w:fill="E2EFD9" w:themeFill="accent6" w:themeFillTint="33"/>
            <w:vAlign w:val="center"/>
          </w:tcPr>
          <w:p w14:paraId="5F58A642" w14:textId="77777777" w:rsidR="00BA2CC6" w:rsidRPr="00AE7616" w:rsidRDefault="00000000">
            <w:pPr>
              <w:jc w:val="both"/>
              <w:rPr>
                <w:rFonts w:ascii="Arial" w:eastAsia="Arial" w:hAnsi="Arial" w:cs="Arial"/>
              </w:rPr>
            </w:pPr>
            <w:r w:rsidRPr="00AE7616">
              <w:rPr>
                <w:rFonts w:ascii="Arial" w:eastAsia="Arial" w:hAnsi="Arial" w:cs="Arial"/>
              </w:rPr>
              <w:lastRenderedPageBreak/>
              <w:t>Convocatoria</w:t>
            </w:r>
          </w:p>
        </w:tc>
        <w:tc>
          <w:tcPr>
            <w:tcW w:w="4173" w:type="dxa"/>
            <w:vAlign w:val="center"/>
          </w:tcPr>
          <w:p w14:paraId="66EF1DCC" w14:textId="77777777" w:rsidR="00BA2CC6" w:rsidRDefault="00000000">
            <w:pPr>
              <w:jc w:val="both"/>
              <w:rPr>
                <w:rFonts w:ascii="Arial" w:eastAsia="Arial" w:hAnsi="Arial" w:cs="Arial"/>
              </w:rPr>
            </w:pPr>
            <w:r>
              <w:rPr>
                <w:rFonts w:ascii="Arial" w:eastAsia="Arial" w:hAnsi="Arial" w:cs="Arial"/>
              </w:rPr>
              <w:t>03 de junio de 2026</w:t>
            </w:r>
          </w:p>
        </w:tc>
      </w:tr>
      <w:tr w:rsidR="00BA2CC6" w14:paraId="08AAD3D6" w14:textId="77777777" w:rsidTr="00AE7616">
        <w:trPr>
          <w:trHeight w:val="419"/>
        </w:trPr>
        <w:tc>
          <w:tcPr>
            <w:tcW w:w="4241" w:type="dxa"/>
            <w:shd w:val="clear" w:color="auto" w:fill="E2EFD9" w:themeFill="accent6" w:themeFillTint="33"/>
            <w:vAlign w:val="center"/>
          </w:tcPr>
          <w:p w14:paraId="6B3066BA" w14:textId="77777777" w:rsidR="00BA2CC6" w:rsidRPr="00AE7616" w:rsidRDefault="00000000">
            <w:pPr>
              <w:jc w:val="both"/>
              <w:rPr>
                <w:rFonts w:ascii="Arial" w:eastAsia="Arial" w:hAnsi="Arial" w:cs="Arial"/>
              </w:rPr>
            </w:pPr>
            <w:r w:rsidRPr="00AE7616">
              <w:rPr>
                <w:rFonts w:ascii="Arial" w:eastAsia="Arial" w:hAnsi="Arial" w:cs="Arial"/>
              </w:rPr>
              <w:t>Formulación de consultas</w:t>
            </w:r>
          </w:p>
        </w:tc>
        <w:tc>
          <w:tcPr>
            <w:tcW w:w="4173" w:type="dxa"/>
            <w:vAlign w:val="center"/>
          </w:tcPr>
          <w:p w14:paraId="3AE1EF6C" w14:textId="77777777" w:rsidR="00BA2CC6" w:rsidRDefault="00000000">
            <w:pPr>
              <w:jc w:val="both"/>
              <w:rPr>
                <w:rFonts w:ascii="Arial" w:eastAsia="Arial" w:hAnsi="Arial" w:cs="Arial"/>
              </w:rPr>
            </w:pPr>
            <w:r>
              <w:rPr>
                <w:rFonts w:ascii="Arial" w:eastAsia="Arial" w:hAnsi="Arial" w:cs="Arial"/>
              </w:rPr>
              <w:t>Hasta 22 de junio de 2026</w:t>
            </w:r>
          </w:p>
        </w:tc>
      </w:tr>
      <w:tr w:rsidR="00BA2CC6" w14:paraId="5A50E9AA" w14:textId="77777777" w:rsidTr="00AE7616">
        <w:tc>
          <w:tcPr>
            <w:tcW w:w="4241" w:type="dxa"/>
            <w:shd w:val="clear" w:color="auto" w:fill="E2EFD9" w:themeFill="accent6" w:themeFillTint="33"/>
            <w:vAlign w:val="center"/>
          </w:tcPr>
          <w:p w14:paraId="1C8D64CD" w14:textId="77777777" w:rsidR="00BA2CC6" w:rsidRPr="00AE7616" w:rsidRDefault="00000000">
            <w:pPr>
              <w:jc w:val="both"/>
              <w:rPr>
                <w:rFonts w:ascii="Arial" w:eastAsia="Arial" w:hAnsi="Arial" w:cs="Arial"/>
              </w:rPr>
            </w:pPr>
            <w:r w:rsidRPr="00AE7616">
              <w:rPr>
                <w:rFonts w:ascii="Arial" w:eastAsia="Arial" w:hAnsi="Arial" w:cs="Arial"/>
              </w:rPr>
              <w:t>Publicación de consolidado de absolución de consultas</w:t>
            </w:r>
          </w:p>
        </w:tc>
        <w:tc>
          <w:tcPr>
            <w:tcW w:w="4173" w:type="dxa"/>
            <w:vAlign w:val="center"/>
          </w:tcPr>
          <w:p w14:paraId="7760DED1" w14:textId="77777777" w:rsidR="00BA2CC6" w:rsidRDefault="00000000">
            <w:pPr>
              <w:jc w:val="both"/>
              <w:rPr>
                <w:rFonts w:ascii="Arial" w:eastAsia="Arial" w:hAnsi="Arial" w:cs="Arial"/>
              </w:rPr>
            </w:pPr>
            <w:r>
              <w:rPr>
                <w:rFonts w:ascii="Arial" w:eastAsia="Arial" w:hAnsi="Arial" w:cs="Arial"/>
              </w:rPr>
              <w:t>25 de junio de 2026</w:t>
            </w:r>
          </w:p>
        </w:tc>
      </w:tr>
      <w:tr w:rsidR="00BA2CC6" w14:paraId="24402A92" w14:textId="77777777" w:rsidTr="00AE7616">
        <w:trPr>
          <w:trHeight w:val="878"/>
        </w:trPr>
        <w:tc>
          <w:tcPr>
            <w:tcW w:w="4241" w:type="dxa"/>
            <w:shd w:val="clear" w:color="auto" w:fill="E2EFD9" w:themeFill="accent6" w:themeFillTint="33"/>
            <w:vAlign w:val="center"/>
          </w:tcPr>
          <w:p w14:paraId="6D2114C4" w14:textId="77777777" w:rsidR="00BA2CC6" w:rsidRPr="00AE7616" w:rsidRDefault="00000000">
            <w:pPr>
              <w:jc w:val="both"/>
              <w:rPr>
                <w:rFonts w:ascii="Arial" w:eastAsia="Arial" w:hAnsi="Arial" w:cs="Arial"/>
              </w:rPr>
            </w:pPr>
            <w:r w:rsidRPr="00AE7616">
              <w:rPr>
                <w:rFonts w:ascii="Arial" w:eastAsia="Arial" w:hAnsi="Arial" w:cs="Arial"/>
              </w:rPr>
              <w:t xml:space="preserve">Presentación de las postulaciones (en la Plataforma Virtual de Atención a la Ciudadanía) </w:t>
            </w:r>
          </w:p>
        </w:tc>
        <w:tc>
          <w:tcPr>
            <w:tcW w:w="4173" w:type="dxa"/>
            <w:vAlign w:val="center"/>
          </w:tcPr>
          <w:p w14:paraId="2926A6A1" w14:textId="77777777" w:rsidR="00BA2CC6" w:rsidRDefault="00000000">
            <w:pPr>
              <w:jc w:val="both"/>
              <w:rPr>
                <w:rFonts w:ascii="Arial" w:eastAsia="Arial" w:hAnsi="Arial" w:cs="Arial"/>
              </w:rPr>
            </w:pPr>
            <w:r>
              <w:rPr>
                <w:rFonts w:ascii="Arial" w:eastAsia="Arial" w:hAnsi="Arial" w:cs="Arial"/>
              </w:rPr>
              <w:t>Desde 03 de junio de 2026</w:t>
            </w:r>
          </w:p>
          <w:p w14:paraId="4AD3390B" w14:textId="77777777" w:rsidR="00BA2CC6" w:rsidRDefault="00000000">
            <w:pPr>
              <w:jc w:val="both"/>
              <w:rPr>
                <w:rFonts w:ascii="Arial" w:eastAsia="Arial" w:hAnsi="Arial" w:cs="Arial"/>
              </w:rPr>
            </w:pPr>
            <w:r>
              <w:rPr>
                <w:rFonts w:ascii="Arial" w:eastAsia="Arial" w:hAnsi="Arial" w:cs="Arial"/>
              </w:rPr>
              <w:t>Hasta 10 de julio de 2026 a las 16:30 horas</w:t>
            </w:r>
          </w:p>
        </w:tc>
      </w:tr>
      <w:tr w:rsidR="00BA2CC6" w14:paraId="05408801" w14:textId="77777777" w:rsidTr="00AE7616">
        <w:tc>
          <w:tcPr>
            <w:tcW w:w="4241" w:type="dxa"/>
            <w:shd w:val="clear" w:color="auto" w:fill="E2EFD9" w:themeFill="accent6" w:themeFillTint="33"/>
            <w:vAlign w:val="center"/>
          </w:tcPr>
          <w:p w14:paraId="4CADF922" w14:textId="77777777" w:rsidR="00BA2CC6" w:rsidRPr="00AE7616" w:rsidRDefault="00000000">
            <w:pPr>
              <w:jc w:val="both"/>
              <w:rPr>
                <w:rFonts w:ascii="Arial" w:eastAsia="Arial" w:hAnsi="Arial" w:cs="Arial"/>
              </w:rPr>
            </w:pPr>
            <w:r w:rsidRPr="00AE7616">
              <w:rPr>
                <w:rFonts w:ascii="Arial" w:eastAsia="Arial" w:hAnsi="Arial" w:cs="Arial"/>
              </w:rPr>
              <w:t>Publicación de lista de postulaciones recibidas</w:t>
            </w:r>
          </w:p>
        </w:tc>
        <w:tc>
          <w:tcPr>
            <w:tcW w:w="4173" w:type="dxa"/>
            <w:vAlign w:val="center"/>
          </w:tcPr>
          <w:p w14:paraId="493B5BE0" w14:textId="77777777" w:rsidR="00BA2CC6" w:rsidRDefault="00000000">
            <w:pPr>
              <w:jc w:val="both"/>
              <w:rPr>
                <w:rFonts w:ascii="Arial" w:eastAsia="Arial" w:hAnsi="Arial" w:cs="Arial"/>
              </w:rPr>
            </w:pPr>
            <w:r>
              <w:rPr>
                <w:rFonts w:ascii="Arial" w:eastAsia="Arial" w:hAnsi="Arial" w:cs="Arial"/>
              </w:rPr>
              <w:t>15 de julio de 2026</w:t>
            </w:r>
          </w:p>
        </w:tc>
      </w:tr>
      <w:tr w:rsidR="00BA2CC6" w14:paraId="7E193BFB" w14:textId="77777777" w:rsidTr="00AE7616">
        <w:trPr>
          <w:trHeight w:val="465"/>
        </w:trPr>
        <w:tc>
          <w:tcPr>
            <w:tcW w:w="4241" w:type="dxa"/>
            <w:shd w:val="clear" w:color="auto" w:fill="E2EFD9" w:themeFill="accent6" w:themeFillTint="33"/>
            <w:vAlign w:val="center"/>
          </w:tcPr>
          <w:p w14:paraId="17AE49DC" w14:textId="77777777" w:rsidR="00BA2CC6" w:rsidRPr="00AE7616" w:rsidRDefault="00000000">
            <w:pPr>
              <w:jc w:val="both"/>
              <w:rPr>
                <w:rFonts w:ascii="Arial" w:eastAsia="Arial" w:hAnsi="Arial" w:cs="Arial"/>
              </w:rPr>
            </w:pPr>
            <w:r w:rsidRPr="00AE7616">
              <w:rPr>
                <w:rFonts w:ascii="Arial" w:eastAsia="Arial" w:hAnsi="Arial" w:cs="Arial"/>
              </w:rPr>
              <w:t>Revisión de postulaciones</w:t>
            </w:r>
          </w:p>
        </w:tc>
        <w:tc>
          <w:tcPr>
            <w:tcW w:w="4173" w:type="dxa"/>
            <w:vAlign w:val="center"/>
          </w:tcPr>
          <w:p w14:paraId="145438F1" w14:textId="77777777" w:rsidR="00BA2CC6" w:rsidRDefault="00000000">
            <w:pPr>
              <w:jc w:val="both"/>
              <w:rPr>
                <w:rFonts w:ascii="Arial" w:eastAsia="Arial" w:hAnsi="Arial" w:cs="Arial"/>
              </w:rPr>
            </w:pPr>
            <w:r>
              <w:rPr>
                <w:rFonts w:ascii="Arial" w:eastAsia="Arial" w:hAnsi="Arial" w:cs="Arial"/>
              </w:rPr>
              <w:t>Hasta el 04 de septiembre de 2026</w:t>
            </w:r>
          </w:p>
        </w:tc>
      </w:tr>
      <w:tr w:rsidR="00BA2CC6" w14:paraId="5BEBA3E8" w14:textId="77777777" w:rsidTr="00AE7616">
        <w:trPr>
          <w:trHeight w:val="625"/>
        </w:trPr>
        <w:tc>
          <w:tcPr>
            <w:tcW w:w="4241" w:type="dxa"/>
            <w:shd w:val="clear" w:color="auto" w:fill="E2EFD9" w:themeFill="accent6" w:themeFillTint="33"/>
            <w:vAlign w:val="center"/>
          </w:tcPr>
          <w:p w14:paraId="291F027F" w14:textId="77777777" w:rsidR="00BA2CC6" w:rsidRPr="00AE7616" w:rsidRDefault="00000000">
            <w:pPr>
              <w:jc w:val="both"/>
              <w:rPr>
                <w:rFonts w:ascii="Arial" w:eastAsia="Arial" w:hAnsi="Arial" w:cs="Arial"/>
              </w:rPr>
            </w:pPr>
            <w:r w:rsidRPr="00AE7616">
              <w:rPr>
                <w:rFonts w:ascii="Arial" w:eastAsia="Arial" w:hAnsi="Arial" w:cs="Arial"/>
              </w:rPr>
              <w:t xml:space="preserve">Evaluación de postulaciones aptas por parte del jurado* </w:t>
            </w:r>
          </w:p>
        </w:tc>
        <w:tc>
          <w:tcPr>
            <w:tcW w:w="4173" w:type="dxa"/>
            <w:vAlign w:val="center"/>
          </w:tcPr>
          <w:p w14:paraId="25AF94C9" w14:textId="77777777" w:rsidR="00BA2CC6" w:rsidRDefault="00000000">
            <w:pPr>
              <w:jc w:val="both"/>
              <w:rPr>
                <w:rFonts w:ascii="Arial" w:eastAsia="Arial" w:hAnsi="Arial" w:cs="Arial"/>
              </w:rPr>
            </w:pPr>
            <w:r>
              <w:rPr>
                <w:rFonts w:ascii="Arial" w:eastAsia="Arial" w:hAnsi="Arial" w:cs="Arial"/>
              </w:rPr>
              <w:t>Hasta el 21 de octubre de 2026</w:t>
            </w:r>
          </w:p>
        </w:tc>
      </w:tr>
      <w:tr w:rsidR="00BA2CC6" w14:paraId="7C63785F" w14:textId="77777777" w:rsidTr="00AE7616">
        <w:trPr>
          <w:trHeight w:val="465"/>
        </w:trPr>
        <w:tc>
          <w:tcPr>
            <w:tcW w:w="4241" w:type="dxa"/>
            <w:shd w:val="clear" w:color="auto" w:fill="E2EFD9" w:themeFill="accent6" w:themeFillTint="33"/>
            <w:vAlign w:val="center"/>
          </w:tcPr>
          <w:p w14:paraId="79FBE0A8" w14:textId="77777777" w:rsidR="00BA2CC6" w:rsidRPr="00AE7616" w:rsidRDefault="00000000">
            <w:pPr>
              <w:jc w:val="both"/>
              <w:rPr>
                <w:rFonts w:ascii="Arial" w:eastAsia="Arial" w:hAnsi="Arial" w:cs="Arial"/>
              </w:rPr>
            </w:pPr>
            <w:r w:rsidRPr="00AE7616">
              <w:rPr>
                <w:rFonts w:ascii="Arial" w:eastAsia="Arial" w:hAnsi="Arial" w:cs="Arial"/>
              </w:rPr>
              <w:t>Declaración de beneficiarios**</w:t>
            </w:r>
          </w:p>
        </w:tc>
        <w:tc>
          <w:tcPr>
            <w:tcW w:w="4173" w:type="dxa"/>
            <w:vAlign w:val="center"/>
          </w:tcPr>
          <w:p w14:paraId="4EE68404" w14:textId="77777777" w:rsidR="00BA2CC6" w:rsidRDefault="00000000">
            <w:pPr>
              <w:jc w:val="both"/>
              <w:rPr>
                <w:rFonts w:ascii="Arial" w:eastAsia="Arial" w:hAnsi="Arial" w:cs="Arial"/>
              </w:rPr>
            </w:pPr>
            <w:r>
              <w:rPr>
                <w:rFonts w:ascii="Arial" w:eastAsia="Arial" w:hAnsi="Arial" w:cs="Arial"/>
              </w:rPr>
              <w:t>Hasta el 22 de octubre de 2026</w:t>
            </w:r>
          </w:p>
        </w:tc>
      </w:tr>
    </w:tbl>
    <w:p w14:paraId="0F0DDC6F" w14:textId="77777777" w:rsidR="00BA2CC6" w:rsidRDefault="00000000">
      <w:pPr>
        <w:spacing w:before="200" w:line="240" w:lineRule="auto"/>
        <w:ind w:left="360"/>
        <w:jc w:val="both"/>
        <w:rPr>
          <w:rFonts w:ascii="Arial" w:eastAsia="Arial" w:hAnsi="Arial" w:cs="Arial"/>
        </w:rPr>
      </w:pPr>
      <w:r>
        <w:rPr>
          <w:rFonts w:ascii="Arial" w:eastAsia="Arial" w:hAnsi="Arial" w:cs="Arial"/>
        </w:rPr>
        <w:t>* El inicio de la evaluación de postulaciones aptas por parte del jurado podrá realizarse antes, en caso se cuente con la resolución de designación del jurado y se haya instalado el mismo.</w:t>
      </w:r>
    </w:p>
    <w:p w14:paraId="21CE54FC" w14:textId="77777777" w:rsidR="00BA2CC6" w:rsidRDefault="00000000">
      <w:pPr>
        <w:spacing w:line="240" w:lineRule="auto"/>
        <w:ind w:left="360" w:hanging="2"/>
        <w:jc w:val="both"/>
        <w:rPr>
          <w:rFonts w:ascii="Arial" w:eastAsia="Arial" w:hAnsi="Arial" w:cs="Arial"/>
        </w:rPr>
      </w:pPr>
      <w:r>
        <w:rPr>
          <w:rFonts w:ascii="Arial" w:eastAsia="Arial" w:hAnsi="Arial" w:cs="Arial"/>
        </w:rPr>
        <w:t xml:space="preserve">**La fecha de la declaración de beneficiarios podrá realizarse anticipadamente en caso el jurado lo considere pertinente. </w:t>
      </w:r>
    </w:p>
    <w:p w14:paraId="039F060B" w14:textId="77777777" w:rsidR="00BA2CC6" w:rsidRDefault="00000000">
      <w:pPr>
        <w:spacing w:line="240" w:lineRule="auto"/>
        <w:ind w:left="360" w:hanging="2"/>
        <w:jc w:val="both"/>
        <w:rPr>
          <w:rFonts w:ascii="Arial" w:eastAsia="Arial" w:hAnsi="Arial" w:cs="Arial"/>
        </w:rPr>
      </w:pPr>
      <w:r>
        <w:rPr>
          <w:rFonts w:ascii="Arial" w:eastAsia="Arial" w:hAnsi="Arial" w:cs="Arial"/>
        </w:rPr>
        <w:t>Las fechas descritas anteriormente pueden variar en caso de fuerza mayor o circunstancias sobrevinientes que interfieran con el normal desenvolvimiento del concurso. Dichas variaciones serán publicadas a través de un comunicado oficial en el portal institucional de los Estímulos Económicos para el Libro y el Fomento de la Lectura 2026 (</w:t>
      </w:r>
      <w:hyperlink r:id="rId10">
        <w:r w:rsidR="00BA2CC6">
          <w:rPr>
            <w:rFonts w:ascii="Arial" w:eastAsia="Arial" w:hAnsi="Arial" w:cs="Arial"/>
            <w:color w:val="1155CC"/>
            <w:u w:val="single"/>
          </w:rPr>
          <w:t>https://estimuloseconomicos.cultura.gob.pe/2026/estimulos-economicos-para-el-libro-y-el-fomento-de-la-lectura-2026</w:t>
        </w:r>
      </w:hyperlink>
      <w:r>
        <w:rPr>
          <w:rFonts w:ascii="Arial" w:eastAsia="Arial" w:hAnsi="Arial" w:cs="Arial"/>
        </w:rPr>
        <w:t>)</w:t>
      </w:r>
    </w:p>
    <w:p w14:paraId="06B773D8" w14:textId="77777777" w:rsidR="00BA2CC6" w:rsidRDefault="00000000">
      <w:pPr>
        <w:pStyle w:val="Ttulo1"/>
        <w:numPr>
          <w:ilvl w:val="0"/>
          <w:numId w:val="8"/>
        </w:numPr>
        <w:rPr>
          <w:rFonts w:ascii="Arial" w:eastAsia="Arial" w:hAnsi="Arial" w:cs="Arial"/>
          <w:b/>
          <w:bCs/>
          <w:color w:val="04A87D"/>
        </w:rPr>
      </w:pPr>
      <w:bookmarkStart w:id="14" w:name="_heading=h.17mtpjz1y74y" w:colFirst="0" w:colLast="0"/>
      <w:bookmarkEnd w:id="14"/>
      <w:r w:rsidRPr="00AE7616">
        <w:rPr>
          <w:rFonts w:ascii="Arial" w:eastAsia="Arial" w:hAnsi="Arial" w:cs="Arial"/>
          <w:b/>
          <w:bCs/>
          <w:color w:val="auto"/>
          <w:sz w:val="22"/>
          <w:szCs w:val="22"/>
        </w:rPr>
        <w:t>ETAPAS DEL CONCURSO</w:t>
      </w:r>
    </w:p>
    <w:p w14:paraId="46E3E083" w14:textId="77777777" w:rsidR="00BA2CC6" w:rsidRDefault="00BA2CC6">
      <w:pPr>
        <w:spacing w:after="0" w:line="240" w:lineRule="auto"/>
        <w:ind w:left="357"/>
        <w:jc w:val="both"/>
        <w:rPr>
          <w:rFonts w:ascii="Arial" w:eastAsia="Arial" w:hAnsi="Arial" w:cs="Arial"/>
          <w:color w:val="000000"/>
        </w:rPr>
      </w:pPr>
    </w:p>
    <w:p w14:paraId="2F28E086" w14:textId="77777777" w:rsidR="00BA2CC6" w:rsidRDefault="00000000">
      <w:pPr>
        <w:spacing w:after="0" w:line="240" w:lineRule="auto"/>
        <w:ind w:left="357"/>
        <w:jc w:val="both"/>
        <w:rPr>
          <w:rFonts w:ascii="Arial" w:eastAsia="Arial" w:hAnsi="Arial" w:cs="Arial"/>
          <w:color w:val="000000"/>
        </w:rPr>
      </w:pPr>
      <w:r>
        <w:rPr>
          <w:rFonts w:ascii="Arial" w:eastAsia="Arial" w:hAnsi="Arial" w:cs="Arial"/>
          <w:color w:val="000000"/>
        </w:rPr>
        <w:t>El concurso está conformado por las siguientes etapas:</w:t>
      </w:r>
    </w:p>
    <w:p w14:paraId="53D0726E" w14:textId="77777777" w:rsidR="00AE7616" w:rsidRDefault="00AE7616">
      <w:pPr>
        <w:spacing w:after="0" w:line="240" w:lineRule="auto"/>
        <w:ind w:left="357"/>
        <w:jc w:val="both"/>
        <w:rPr>
          <w:rFonts w:ascii="Arial" w:eastAsia="Arial" w:hAnsi="Arial" w:cs="Arial"/>
          <w:color w:val="000000"/>
        </w:rPr>
      </w:pPr>
    </w:p>
    <w:p w14:paraId="121C57F0" w14:textId="22386927" w:rsidR="00AE7616" w:rsidRPr="00AE7616" w:rsidRDefault="00AE7616" w:rsidP="00AE7616">
      <w:pPr>
        <w:pStyle w:val="Prrafodelista"/>
        <w:numPr>
          <w:ilvl w:val="0"/>
          <w:numId w:val="30"/>
        </w:numPr>
        <w:spacing w:after="0" w:line="240" w:lineRule="auto"/>
        <w:jc w:val="both"/>
        <w:rPr>
          <w:rFonts w:ascii="Arial" w:eastAsia="Arial" w:hAnsi="Arial" w:cs="Arial"/>
          <w:color w:val="000000"/>
        </w:rPr>
      </w:pPr>
      <w:r w:rsidRPr="00AE7616">
        <w:rPr>
          <w:rFonts w:ascii="Arial" w:eastAsia="Arial" w:hAnsi="Arial" w:cs="Arial"/>
          <w:color w:val="000000"/>
        </w:rPr>
        <w:t>Convocatoria</w:t>
      </w:r>
    </w:p>
    <w:p w14:paraId="0DAC6C19" w14:textId="49F1B469" w:rsidR="00AE7616" w:rsidRPr="00AE7616" w:rsidRDefault="00AE7616" w:rsidP="00AE7616">
      <w:pPr>
        <w:pStyle w:val="Prrafodelista"/>
        <w:numPr>
          <w:ilvl w:val="0"/>
          <w:numId w:val="30"/>
        </w:numPr>
        <w:spacing w:after="0" w:line="240" w:lineRule="auto"/>
        <w:jc w:val="both"/>
        <w:rPr>
          <w:rFonts w:ascii="Arial" w:eastAsia="Arial" w:hAnsi="Arial" w:cs="Arial"/>
          <w:color w:val="000000"/>
        </w:rPr>
      </w:pPr>
      <w:r w:rsidRPr="00AE7616">
        <w:rPr>
          <w:rFonts w:ascii="Arial" w:eastAsia="Arial" w:hAnsi="Arial" w:cs="Arial"/>
          <w:color w:val="000000"/>
        </w:rPr>
        <w:t>Formulación y absolución de consultas</w:t>
      </w:r>
    </w:p>
    <w:p w14:paraId="0117CD4F" w14:textId="00443828" w:rsidR="00AE7616" w:rsidRPr="00AE7616" w:rsidRDefault="00AE7616" w:rsidP="00AE7616">
      <w:pPr>
        <w:pStyle w:val="Prrafodelista"/>
        <w:numPr>
          <w:ilvl w:val="0"/>
          <w:numId w:val="30"/>
        </w:numPr>
        <w:spacing w:after="0" w:line="240" w:lineRule="auto"/>
        <w:jc w:val="both"/>
        <w:rPr>
          <w:rFonts w:ascii="Arial" w:eastAsia="Arial" w:hAnsi="Arial" w:cs="Arial"/>
          <w:color w:val="000000"/>
        </w:rPr>
      </w:pPr>
      <w:r w:rsidRPr="00AE7616">
        <w:rPr>
          <w:rFonts w:ascii="Arial" w:eastAsia="Arial" w:hAnsi="Arial" w:cs="Arial"/>
          <w:color w:val="000000"/>
        </w:rPr>
        <w:t>Presentación de postulaciones</w:t>
      </w:r>
    </w:p>
    <w:p w14:paraId="11628975" w14:textId="1FE88CAC" w:rsidR="00AE7616" w:rsidRPr="00AE7616" w:rsidRDefault="00AE7616" w:rsidP="00AE7616">
      <w:pPr>
        <w:pStyle w:val="Prrafodelista"/>
        <w:numPr>
          <w:ilvl w:val="0"/>
          <w:numId w:val="30"/>
        </w:numPr>
        <w:spacing w:after="0" w:line="240" w:lineRule="auto"/>
        <w:jc w:val="both"/>
        <w:rPr>
          <w:rFonts w:ascii="Arial" w:eastAsia="Arial" w:hAnsi="Arial" w:cs="Arial"/>
          <w:color w:val="000000"/>
        </w:rPr>
      </w:pPr>
      <w:r w:rsidRPr="00AE7616">
        <w:rPr>
          <w:rFonts w:ascii="Arial" w:eastAsia="Arial" w:hAnsi="Arial" w:cs="Arial"/>
          <w:color w:val="000000"/>
        </w:rPr>
        <w:t>Revisión de postulaciones</w:t>
      </w:r>
    </w:p>
    <w:p w14:paraId="2C9F0059" w14:textId="77777777" w:rsidR="00AE7616" w:rsidRDefault="00AE7616" w:rsidP="00AE7616">
      <w:pPr>
        <w:pStyle w:val="Prrafodelista"/>
        <w:numPr>
          <w:ilvl w:val="0"/>
          <w:numId w:val="30"/>
        </w:numPr>
        <w:spacing w:after="0" w:line="240" w:lineRule="auto"/>
        <w:jc w:val="both"/>
        <w:rPr>
          <w:rFonts w:ascii="Arial" w:eastAsia="Arial" w:hAnsi="Arial" w:cs="Arial"/>
          <w:color w:val="000000"/>
        </w:rPr>
      </w:pPr>
      <w:r w:rsidRPr="00AE7616">
        <w:rPr>
          <w:rFonts w:ascii="Arial" w:eastAsia="Arial" w:hAnsi="Arial" w:cs="Arial"/>
          <w:color w:val="000000"/>
        </w:rPr>
        <w:t>Evaluación de postulaciones aptas por parte del jurado</w:t>
      </w:r>
    </w:p>
    <w:p w14:paraId="53D6AEA8" w14:textId="5A027DBF" w:rsidR="00AE7616" w:rsidRPr="00AE7616" w:rsidRDefault="00AE7616" w:rsidP="00AE7616">
      <w:pPr>
        <w:pStyle w:val="Prrafodelista"/>
        <w:numPr>
          <w:ilvl w:val="0"/>
          <w:numId w:val="30"/>
        </w:numPr>
        <w:spacing w:after="0" w:line="240" w:lineRule="auto"/>
        <w:jc w:val="both"/>
        <w:rPr>
          <w:rFonts w:ascii="Arial" w:eastAsia="Arial" w:hAnsi="Arial" w:cs="Arial"/>
          <w:color w:val="000000"/>
        </w:rPr>
      </w:pPr>
      <w:r w:rsidRPr="00AE7616">
        <w:rPr>
          <w:rFonts w:ascii="Arial" w:eastAsia="Arial" w:hAnsi="Arial" w:cs="Arial"/>
          <w:color w:val="000000"/>
        </w:rPr>
        <w:t>Declaración de beneficiarios</w:t>
      </w:r>
    </w:p>
    <w:p w14:paraId="4E3A53D7" w14:textId="6ADD28C0" w:rsidR="00BA2CC6" w:rsidRDefault="00BA2CC6">
      <w:pPr>
        <w:spacing w:after="0" w:line="240" w:lineRule="auto"/>
        <w:ind w:left="357"/>
        <w:jc w:val="center"/>
        <w:rPr>
          <w:rFonts w:ascii="Arial" w:eastAsia="Arial" w:hAnsi="Arial" w:cs="Arial"/>
          <w:b/>
          <w:bCs/>
        </w:rPr>
      </w:pPr>
    </w:p>
    <w:p w14:paraId="2EAF2CCF" w14:textId="77777777" w:rsidR="00BA2CC6" w:rsidRPr="00AE7616" w:rsidRDefault="00000000">
      <w:pPr>
        <w:pStyle w:val="Ttulo2"/>
        <w:numPr>
          <w:ilvl w:val="1"/>
          <w:numId w:val="13"/>
        </w:numPr>
        <w:spacing w:after="0" w:line="240" w:lineRule="auto"/>
        <w:jc w:val="both"/>
        <w:rPr>
          <w:rFonts w:ascii="Arial" w:eastAsia="Arial" w:hAnsi="Arial" w:cs="Arial"/>
          <w:sz w:val="22"/>
          <w:szCs w:val="22"/>
        </w:rPr>
      </w:pPr>
      <w:bookmarkStart w:id="15" w:name="_heading=h.w5kzlnml7oii" w:colFirst="0" w:colLast="0"/>
      <w:bookmarkEnd w:id="15"/>
      <w:r w:rsidRPr="00AE7616">
        <w:rPr>
          <w:rFonts w:ascii="Arial" w:eastAsia="Arial" w:hAnsi="Arial" w:cs="Arial"/>
          <w:sz w:val="22"/>
          <w:szCs w:val="22"/>
        </w:rPr>
        <w:t>Convocatoria</w:t>
      </w:r>
    </w:p>
    <w:p w14:paraId="1156C28A" w14:textId="77777777" w:rsidR="00BA2CC6" w:rsidRDefault="00BA2CC6">
      <w:pPr>
        <w:spacing w:after="0" w:line="240" w:lineRule="auto"/>
        <w:ind w:left="357"/>
        <w:jc w:val="both"/>
        <w:rPr>
          <w:rFonts w:ascii="Arial" w:eastAsia="Arial" w:hAnsi="Arial" w:cs="Arial"/>
          <w:b/>
          <w:bCs/>
        </w:rPr>
      </w:pPr>
    </w:p>
    <w:p w14:paraId="4871EA98" w14:textId="77777777" w:rsidR="00BA2CC6" w:rsidRDefault="00000000">
      <w:pPr>
        <w:spacing w:after="0" w:line="240" w:lineRule="auto"/>
        <w:ind w:left="357"/>
        <w:jc w:val="both"/>
        <w:rPr>
          <w:rFonts w:ascii="Arial" w:eastAsia="Arial" w:hAnsi="Arial" w:cs="Arial"/>
        </w:rPr>
      </w:pPr>
      <w:r>
        <w:rPr>
          <w:rFonts w:ascii="Arial" w:eastAsia="Arial" w:hAnsi="Arial" w:cs="Arial"/>
        </w:rPr>
        <w:t>La convocatoria al presente concurso se realiza a nivel nacional a través de la publicación de las presentes bases en el portal institucional de los Estímulos Económicos para el Libro y el Fomento de la Lectura 2026 (</w:t>
      </w:r>
      <w:hyperlink r:id="rId11">
        <w:r w:rsidR="00BA2CC6">
          <w:rPr>
            <w:rFonts w:ascii="Arial" w:eastAsia="Arial" w:hAnsi="Arial" w:cs="Arial"/>
            <w:color w:val="1155CC"/>
            <w:u w:val="single"/>
          </w:rPr>
          <w:t>https://estimuloseconomicos.cultura.gob.pe/2026/estimulos-economicos-para-el-libro-y-el-fomento-de-la-lectura-2026</w:t>
        </w:r>
      </w:hyperlink>
      <w:r>
        <w:rPr>
          <w:rFonts w:ascii="Arial" w:eastAsia="Arial" w:hAnsi="Arial" w:cs="Arial"/>
        </w:rPr>
        <w:t>) y se difunde a través de diversos medios.</w:t>
      </w:r>
    </w:p>
    <w:p w14:paraId="5541A77A" w14:textId="77777777" w:rsidR="00BA2CC6" w:rsidRDefault="00BA2CC6">
      <w:pPr>
        <w:spacing w:after="0" w:line="240" w:lineRule="auto"/>
        <w:ind w:left="357"/>
        <w:jc w:val="both"/>
        <w:rPr>
          <w:rFonts w:ascii="Arial" w:eastAsia="Arial" w:hAnsi="Arial" w:cs="Arial"/>
        </w:rPr>
      </w:pPr>
    </w:p>
    <w:p w14:paraId="52C2E07D" w14:textId="77777777" w:rsidR="00BA2CC6" w:rsidRDefault="00000000">
      <w:pPr>
        <w:spacing w:after="0" w:line="240" w:lineRule="auto"/>
        <w:ind w:left="357"/>
        <w:jc w:val="both"/>
        <w:rPr>
          <w:rFonts w:ascii="Arial" w:eastAsia="Arial" w:hAnsi="Arial" w:cs="Arial"/>
        </w:rPr>
      </w:pPr>
      <w:r>
        <w:rPr>
          <w:rFonts w:ascii="Arial" w:eastAsia="Arial" w:hAnsi="Arial" w:cs="Arial"/>
        </w:rPr>
        <w:t>La convocatoria se realiza conforme al cronograma consignado en el numeral VIII de las presentes bases.</w:t>
      </w:r>
    </w:p>
    <w:p w14:paraId="192B0E34" w14:textId="77777777" w:rsidR="00BA2CC6" w:rsidRDefault="00BA2CC6">
      <w:pPr>
        <w:spacing w:after="0" w:line="240" w:lineRule="auto"/>
        <w:ind w:left="357"/>
        <w:jc w:val="both"/>
        <w:rPr>
          <w:rFonts w:ascii="Arial" w:eastAsia="Arial" w:hAnsi="Arial" w:cs="Arial"/>
          <w:color w:val="000000"/>
        </w:rPr>
      </w:pPr>
    </w:p>
    <w:p w14:paraId="23CC9EDC" w14:textId="77777777" w:rsidR="00BA2CC6" w:rsidRPr="00AE7616" w:rsidRDefault="00000000">
      <w:pPr>
        <w:pStyle w:val="Ttulo2"/>
        <w:numPr>
          <w:ilvl w:val="1"/>
          <w:numId w:val="13"/>
        </w:numPr>
        <w:spacing w:after="0" w:line="240" w:lineRule="auto"/>
        <w:jc w:val="both"/>
        <w:rPr>
          <w:rFonts w:ascii="Arial" w:eastAsia="Arial" w:hAnsi="Arial" w:cs="Arial"/>
          <w:sz w:val="22"/>
          <w:szCs w:val="22"/>
        </w:rPr>
      </w:pPr>
      <w:bookmarkStart w:id="16" w:name="_heading=h.55y47lhe22z" w:colFirst="0" w:colLast="0"/>
      <w:bookmarkEnd w:id="16"/>
      <w:r w:rsidRPr="00AE7616">
        <w:rPr>
          <w:rFonts w:ascii="Arial" w:eastAsia="Arial" w:hAnsi="Arial" w:cs="Arial"/>
          <w:sz w:val="22"/>
          <w:szCs w:val="22"/>
        </w:rPr>
        <w:t>Formulación y absolución de consultas</w:t>
      </w:r>
    </w:p>
    <w:p w14:paraId="7BF719B6" w14:textId="77777777" w:rsidR="00BA2CC6" w:rsidRPr="00AE7616" w:rsidRDefault="00BA2CC6">
      <w:pPr>
        <w:spacing w:after="0" w:line="240" w:lineRule="auto"/>
        <w:ind w:left="357"/>
        <w:jc w:val="both"/>
        <w:rPr>
          <w:rFonts w:ascii="Arial" w:eastAsia="Arial" w:hAnsi="Arial" w:cs="Arial"/>
          <w:b/>
          <w:bCs/>
        </w:rPr>
      </w:pPr>
    </w:p>
    <w:p w14:paraId="51A2595F" w14:textId="77777777" w:rsidR="00BA2CC6" w:rsidRDefault="00000000">
      <w:pPr>
        <w:numPr>
          <w:ilvl w:val="0"/>
          <w:numId w:val="15"/>
        </w:numPr>
        <w:spacing w:after="0" w:line="240" w:lineRule="auto"/>
        <w:jc w:val="both"/>
        <w:rPr>
          <w:rFonts w:ascii="Arial" w:eastAsia="Arial" w:hAnsi="Arial" w:cs="Arial"/>
        </w:rPr>
      </w:pPr>
      <w:r>
        <w:rPr>
          <w:rFonts w:ascii="Arial" w:eastAsia="Arial" w:hAnsi="Arial" w:cs="Arial"/>
        </w:rPr>
        <w:t>Las consultas deben realizarse al correo electrónico institucional (</w:t>
      </w:r>
      <w:hyperlink r:id="rId12">
        <w:r w:rsidR="00BA2CC6">
          <w:rPr>
            <w:rFonts w:ascii="Arial" w:eastAsia="Arial" w:hAnsi="Arial" w:cs="Arial"/>
          </w:rPr>
          <w:t>concursosdll@cultura.gob.pe</w:t>
        </w:r>
      </w:hyperlink>
      <w:r>
        <w:rPr>
          <w:rFonts w:ascii="Arial" w:eastAsia="Arial" w:hAnsi="Arial" w:cs="Arial"/>
        </w:rPr>
        <w:t>). Estas se recibirán hasta la fecha prevista en el cronograma de las presentes bases.</w:t>
      </w:r>
    </w:p>
    <w:p w14:paraId="5C4B6DE6" w14:textId="77777777" w:rsidR="00BA2CC6" w:rsidRDefault="00000000">
      <w:pPr>
        <w:numPr>
          <w:ilvl w:val="0"/>
          <w:numId w:val="15"/>
        </w:numPr>
        <w:spacing w:after="0" w:line="240" w:lineRule="auto"/>
        <w:jc w:val="both"/>
        <w:rPr>
          <w:rFonts w:ascii="Arial" w:eastAsia="Arial" w:hAnsi="Arial" w:cs="Arial"/>
        </w:rPr>
      </w:pPr>
      <w:r>
        <w:rPr>
          <w:rFonts w:ascii="Arial" w:eastAsia="Arial" w:hAnsi="Arial" w:cs="Arial"/>
        </w:rPr>
        <w:t>Las consultas solo serán consideradas válidas cuando se consigne: (i)  nombre completo o razón social de la persona, (ii) número de documento de identidad o RUC, (iii) denominación del Concurso al que postularía, y (iv) la pregunta formulada de manera concreta y precisa.</w:t>
      </w:r>
    </w:p>
    <w:p w14:paraId="54C3E8F8" w14:textId="77777777" w:rsidR="00BA2CC6" w:rsidRDefault="00000000">
      <w:pPr>
        <w:numPr>
          <w:ilvl w:val="0"/>
          <w:numId w:val="15"/>
        </w:numPr>
        <w:spacing w:after="0" w:line="240" w:lineRule="auto"/>
        <w:jc w:val="both"/>
        <w:rPr>
          <w:rFonts w:ascii="Arial" w:eastAsia="Arial" w:hAnsi="Arial" w:cs="Arial"/>
        </w:rPr>
      </w:pPr>
      <w:r>
        <w:rPr>
          <w:rFonts w:ascii="Arial" w:eastAsia="Arial" w:hAnsi="Arial" w:cs="Arial"/>
        </w:rPr>
        <w:t>La DLL publicará, de acuerdo al cronograma, el consolidado de consultas y respuestas en el portal institucional de los Estímulos Económicos para el Libro y el Fomento de la Lectura 2026 (</w:t>
      </w:r>
      <w:hyperlink r:id="rId13">
        <w:r w:rsidR="00BA2CC6">
          <w:rPr>
            <w:rFonts w:ascii="Arial" w:eastAsia="Arial" w:hAnsi="Arial" w:cs="Arial"/>
            <w:color w:val="1155CC"/>
            <w:u w:val="single"/>
          </w:rPr>
          <w:t>https://estimuloseconomicos.cultura.gob.pe/2026/estimulos-economicos-para-el-libro-y-el-fomento-de-la-lectura-2026</w:t>
        </w:r>
      </w:hyperlink>
      <w:r>
        <w:rPr>
          <w:rFonts w:ascii="Arial" w:eastAsia="Arial" w:hAnsi="Arial" w:cs="Arial"/>
        </w:rPr>
        <w:t>)</w:t>
      </w:r>
    </w:p>
    <w:p w14:paraId="7ACD58D1" w14:textId="77777777" w:rsidR="00BA2CC6" w:rsidRPr="00AE7616" w:rsidRDefault="00000000">
      <w:pPr>
        <w:pStyle w:val="Ttulo2"/>
        <w:numPr>
          <w:ilvl w:val="1"/>
          <w:numId w:val="13"/>
        </w:numPr>
        <w:spacing w:after="0" w:line="240" w:lineRule="auto"/>
        <w:jc w:val="both"/>
        <w:rPr>
          <w:rFonts w:ascii="Arial" w:eastAsia="Arial" w:hAnsi="Arial" w:cs="Arial"/>
          <w:sz w:val="22"/>
          <w:szCs w:val="22"/>
        </w:rPr>
      </w:pPr>
      <w:bookmarkStart w:id="17" w:name="_heading=h.hd68s74ops3r" w:colFirst="0" w:colLast="0"/>
      <w:bookmarkEnd w:id="17"/>
      <w:r w:rsidRPr="00AE7616">
        <w:rPr>
          <w:rFonts w:ascii="Arial" w:eastAsia="Arial" w:hAnsi="Arial" w:cs="Arial"/>
          <w:sz w:val="22"/>
          <w:szCs w:val="22"/>
        </w:rPr>
        <w:t>Presentación de postulaciones</w:t>
      </w:r>
    </w:p>
    <w:p w14:paraId="32D54B41" w14:textId="77777777" w:rsidR="00BA2CC6" w:rsidRPr="00AE7616" w:rsidRDefault="00BA2CC6">
      <w:pPr>
        <w:spacing w:after="0" w:line="240" w:lineRule="auto"/>
        <w:ind w:left="357"/>
        <w:jc w:val="both"/>
        <w:rPr>
          <w:rFonts w:ascii="Arial" w:eastAsia="Arial" w:hAnsi="Arial" w:cs="Arial"/>
          <w:b/>
          <w:bCs/>
        </w:rPr>
      </w:pPr>
    </w:p>
    <w:p w14:paraId="3BB4C3DF" w14:textId="77777777" w:rsidR="00BA2CC6" w:rsidRDefault="00000000">
      <w:pPr>
        <w:numPr>
          <w:ilvl w:val="0"/>
          <w:numId w:val="16"/>
        </w:numPr>
        <w:spacing w:after="0" w:line="240" w:lineRule="auto"/>
        <w:jc w:val="both"/>
        <w:rPr>
          <w:rFonts w:ascii="Arial" w:eastAsia="Arial" w:hAnsi="Arial" w:cs="Arial"/>
        </w:rPr>
      </w:pPr>
      <w:r>
        <w:rPr>
          <w:rFonts w:ascii="Arial" w:eastAsia="Arial" w:hAnsi="Arial" w:cs="Arial"/>
        </w:rPr>
        <w:t>La postulación es gratuita y únicamente en línea, a través de la opción “Estímulos Económicos para la Cultura” de la sección NO TUPA de la Plataforma Virtual de Atención a la Ciudadanía del Ministerio de Cultura (</w:t>
      </w:r>
      <w:hyperlink r:id="rId14">
        <w:r w:rsidR="00BA2CC6">
          <w:rPr>
            <w:rFonts w:ascii="Arial" w:eastAsia="Arial" w:hAnsi="Arial" w:cs="Arial"/>
            <w:color w:val="1155CC"/>
            <w:u w:val="single"/>
          </w:rPr>
          <w:t>https://plataformamincu.cultura.gob.pe/administrados</w:t>
        </w:r>
      </w:hyperlink>
      <w:r>
        <w:rPr>
          <w:rFonts w:ascii="Arial" w:eastAsia="Arial" w:hAnsi="Arial" w:cs="Arial"/>
        </w:rPr>
        <w:t>) (en adelante, Plataforma Virtual), disponible desde la fecha indicada en el cronograma de las presentes bases. No se admitirán postulaciones por correo electrónico ni por otros medios.</w:t>
      </w:r>
    </w:p>
    <w:p w14:paraId="20CB11E3" w14:textId="77777777" w:rsidR="00BA2CC6" w:rsidRDefault="00000000">
      <w:pPr>
        <w:numPr>
          <w:ilvl w:val="0"/>
          <w:numId w:val="16"/>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rPr>
        <w:t xml:space="preserve">El postulante debe registrarse en la Plataforma Virtual con un usuario y una contraseña. Para las personas naturales, el usuario será el número de DNI o el número de carnet de extranjería; y, para las personas jurídicas, el usuario será el número de RUC de la persona jurídica que postula. Si participó en ediciones anteriores debe utilizar los mismos datos para ingresar. Asimismo, debe permanecer atento al estado de su postulación. </w:t>
      </w:r>
    </w:p>
    <w:p w14:paraId="2979FD12" w14:textId="77777777" w:rsidR="00BA2CC6" w:rsidRDefault="00000000">
      <w:pPr>
        <w:numPr>
          <w:ilvl w:val="0"/>
          <w:numId w:val="16"/>
        </w:numPr>
        <w:spacing w:after="0" w:line="240" w:lineRule="auto"/>
        <w:jc w:val="both"/>
      </w:pPr>
      <w:r>
        <w:rPr>
          <w:rFonts w:ascii="Arial" w:eastAsia="Arial" w:hAnsi="Arial" w:cs="Arial"/>
        </w:rPr>
        <w:t>La postulación consiste en completar el formulario de postulación y adjuntar los documentos obligatorios señalados en el punto 6.2. del numeral VI de las presentes bases. El formulario de postulación tiene carácter de declaración jurada.</w:t>
      </w:r>
    </w:p>
    <w:p w14:paraId="47EE5994" w14:textId="77777777" w:rsidR="00BA2CC6" w:rsidRDefault="00000000">
      <w:pPr>
        <w:numPr>
          <w:ilvl w:val="0"/>
          <w:numId w:val="16"/>
        </w:numPr>
        <w:spacing w:after="0" w:line="240" w:lineRule="auto"/>
        <w:jc w:val="both"/>
        <w:rPr>
          <w:rFonts w:ascii="Arial" w:eastAsia="Arial" w:hAnsi="Arial" w:cs="Arial"/>
        </w:rPr>
      </w:pPr>
      <w:r>
        <w:rPr>
          <w:rFonts w:ascii="Arial" w:eastAsia="Arial" w:hAnsi="Arial" w:cs="Arial"/>
        </w:rPr>
        <w:t>La información que se solicita está detallada en el formulario de postulación referencial que se encuentra en el portal institucional de los Estímulos Económicos para el Libro y el Fomento de la Lectura 2026 (</w:t>
      </w:r>
      <w:hyperlink r:id="rId15">
        <w:r w:rsidR="00BA2CC6">
          <w:rPr>
            <w:rFonts w:ascii="Arial" w:eastAsia="Arial" w:hAnsi="Arial" w:cs="Arial"/>
            <w:color w:val="1155CC"/>
            <w:u w:val="single"/>
          </w:rPr>
          <w:t>https://estimuloseconomicos.cultura.gob.pe/2026/estimulos-economicos-para-el-libro-y-el-fomento-de-la-lectura-2026</w:t>
        </w:r>
      </w:hyperlink>
      <w:r>
        <w:rPr>
          <w:rFonts w:ascii="Arial" w:eastAsia="Arial" w:hAnsi="Arial" w:cs="Arial"/>
        </w:rPr>
        <w:t>).</w:t>
      </w:r>
    </w:p>
    <w:p w14:paraId="1DEF6BE4" w14:textId="77777777" w:rsidR="00BA2CC6" w:rsidRDefault="00000000">
      <w:pPr>
        <w:numPr>
          <w:ilvl w:val="0"/>
          <w:numId w:val="16"/>
        </w:numPr>
        <w:spacing w:after="0" w:line="240" w:lineRule="auto"/>
        <w:jc w:val="both"/>
        <w:rPr>
          <w:rFonts w:ascii="Arial" w:eastAsia="Arial" w:hAnsi="Arial" w:cs="Arial"/>
        </w:rPr>
      </w:pPr>
      <w:r>
        <w:rPr>
          <w:rFonts w:ascii="Arial" w:eastAsia="Arial" w:hAnsi="Arial" w:cs="Arial"/>
        </w:rPr>
        <w:t xml:space="preserve">Una vez enviada la postulación, la Plataforma Virtual remitirá un correo electrónico de confirmación de recepción al usuario, indicando, entre otros datos, la fecha y hora de envío. Este correo no implica que la postulación haya sido admitida. Se recomienda enviar la postulación con anticipación. </w:t>
      </w:r>
    </w:p>
    <w:p w14:paraId="050ADD9A" w14:textId="77777777" w:rsidR="00BA2CC6" w:rsidRDefault="00000000">
      <w:pPr>
        <w:numPr>
          <w:ilvl w:val="0"/>
          <w:numId w:val="16"/>
        </w:numPr>
        <w:spacing w:after="0" w:line="240" w:lineRule="auto"/>
        <w:jc w:val="both"/>
        <w:rPr>
          <w:rFonts w:ascii="Arial" w:eastAsia="Arial" w:hAnsi="Arial" w:cs="Arial"/>
        </w:rPr>
      </w:pPr>
      <w:r>
        <w:rPr>
          <w:rFonts w:ascii="Arial" w:eastAsia="Arial" w:hAnsi="Arial" w:cs="Arial"/>
        </w:rPr>
        <w:t>La presentación de la postulación implica que el postulante conoce y acepta el contenido total de las bases.</w:t>
      </w:r>
    </w:p>
    <w:p w14:paraId="0CE41346" w14:textId="77777777" w:rsidR="00BA2CC6" w:rsidRDefault="00000000">
      <w:pPr>
        <w:numPr>
          <w:ilvl w:val="0"/>
          <w:numId w:val="16"/>
        </w:numPr>
        <w:spacing w:after="0" w:line="240" w:lineRule="auto"/>
        <w:jc w:val="both"/>
        <w:rPr>
          <w:rFonts w:ascii="Arial" w:eastAsia="Arial" w:hAnsi="Arial" w:cs="Arial"/>
        </w:rPr>
      </w:pPr>
      <w:r>
        <w:rPr>
          <w:rFonts w:ascii="Arial" w:eastAsia="Arial" w:hAnsi="Arial" w:cs="Arial"/>
        </w:rPr>
        <w:lastRenderedPageBreak/>
        <w:t>Si un documento obligatorio presenta fallas o daños por causas atribuibles a la Plataforma Virtual, y así lo confirme la Oficina General de Estadística y Tecnologías de Información y Comunicaciones (OGETIC), se otorgará un plazo de dos (2) días hábiles para su subsanación. De no hacerlo, la postulación será considerada como no recibida, conforme a lo establecido en el artículo 125.4 del TUO de la Ley N° 27444.</w:t>
      </w:r>
    </w:p>
    <w:p w14:paraId="24C40BFE" w14:textId="77777777" w:rsidR="00BA2CC6" w:rsidRDefault="00000000">
      <w:pPr>
        <w:numPr>
          <w:ilvl w:val="0"/>
          <w:numId w:val="16"/>
        </w:numPr>
        <w:spacing w:after="0" w:line="240" w:lineRule="auto"/>
        <w:jc w:val="both"/>
        <w:rPr>
          <w:rFonts w:ascii="Arial" w:eastAsia="Arial" w:hAnsi="Arial" w:cs="Arial"/>
        </w:rPr>
      </w:pPr>
      <w:r>
        <w:rPr>
          <w:rFonts w:ascii="Arial" w:eastAsia="Arial" w:hAnsi="Arial" w:cs="Arial"/>
        </w:rPr>
        <w:t>La Plataforma Virtual no recibirá postulaciones pasadas las 16:30 horas (huso horario de la República del Perú) de la fecha límite establecida en el cronograma de las presentes bases. No se admitirán postulaciones fuera del plazo establecido ni se modificará el cronograma por eventuales fallas o inconvenientes técnicos.</w:t>
      </w:r>
    </w:p>
    <w:p w14:paraId="100CE585" w14:textId="77777777" w:rsidR="00BA2CC6" w:rsidRDefault="00000000">
      <w:pPr>
        <w:numPr>
          <w:ilvl w:val="0"/>
          <w:numId w:val="16"/>
        </w:numPr>
        <w:spacing w:after="0" w:line="240" w:lineRule="auto"/>
        <w:jc w:val="both"/>
        <w:rPr>
          <w:rFonts w:ascii="Arial" w:eastAsia="Arial" w:hAnsi="Arial" w:cs="Arial"/>
        </w:rPr>
      </w:pPr>
      <w:r>
        <w:rPr>
          <w:rFonts w:ascii="Arial" w:eastAsia="Arial" w:hAnsi="Arial" w:cs="Arial"/>
        </w:rPr>
        <w:t>La DLL revisará que las postulaciones cumplan con las condiciones de admisibilidad. Aquellas que no las cumplan serán consideradas como no recibidas.</w:t>
      </w:r>
    </w:p>
    <w:p w14:paraId="59CDD56A" w14:textId="77777777" w:rsidR="00BA2CC6" w:rsidRDefault="00000000">
      <w:pPr>
        <w:numPr>
          <w:ilvl w:val="0"/>
          <w:numId w:val="16"/>
        </w:numPr>
        <w:spacing w:after="0" w:line="240" w:lineRule="auto"/>
        <w:jc w:val="both"/>
        <w:rPr>
          <w:rFonts w:ascii="Arial" w:eastAsia="Arial" w:hAnsi="Arial" w:cs="Arial"/>
        </w:rPr>
      </w:pPr>
      <w:r>
        <w:rPr>
          <w:rFonts w:ascii="Arial" w:eastAsia="Arial" w:hAnsi="Arial" w:cs="Arial"/>
        </w:rPr>
        <w:t>Al tercer día hábil siguiente al cierre del plazo de presentación de postulaciones, la DLL publicará la lista de postulaciones recibidas en el portal institucional de los Estímulos Económicos para el Libro y el Fomento de la Lectura 2026.</w:t>
      </w:r>
    </w:p>
    <w:p w14:paraId="488122E4" w14:textId="77777777" w:rsidR="00BA2CC6" w:rsidRDefault="00000000">
      <w:pPr>
        <w:numPr>
          <w:ilvl w:val="0"/>
          <w:numId w:val="16"/>
        </w:numPr>
        <w:spacing w:after="0" w:line="240" w:lineRule="auto"/>
        <w:jc w:val="both"/>
        <w:rPr>
          <w:rFonts w:ascii="Arial" w:eastAsia="Arial" w:hAnsi="Arial" w:cs="Arial"/>
        </w:rPr>
      </w:pPr>
      <w:r>
        <w:rPr>
          <w:rFonts w:ascii="Arial" w:eastAsia="Arial" w:hAnsi="Arial" w:cs="Arial"/>
        </w:rPr>
        <w:t>Para más información sobre el proceso de postulación, se recomienda descargar y revisar el instructivo disponible en el portal institucional de los Estímulos Económicos para el Libro y el Fomento de la Lectura 2026 (</w:t>
      </w:r>
      <w:hyperlink r:id="rId16">
        <w:r w:rsidR="00BA2CC6">
          <w:rPr>
            <w:rFonts w:ascii="Arial" w:eastAsia="Arial" w:hAnsi="Arial" w:cs="Arial"/>
            <w:color w:val="1155CC"/>
            <w:u w:val="single"/>
          </w:rPr>
          <w:t>https://estimuloseconomicos.cultura.gob.pe/2026/estimulos-economicos-para-el-libro-y-el-fomento-de-la-lectura-2026</w:t>
        </w:r>
      </w:hyperlink>
      <w:r>
        <w:rPr>
          <w:rFonts w:ascii="Arial" w:eastAsia="Arial" w:hAnsi="Arial" w:cs="Arial"/>
        </w:rPr>
        <w:t>).</w:t>
      </w:r>
    </w:p>
    <w:p w14:paraId="1D246770" w14:textId="77777777" w:rsidR="00BA2CC6" w:rsidRDefault="00000000">
      <w:pPr>
        <w:numPr>
          <w:ilvl w:val="0"/>
          <w:numId w:val="16"/>
        </w:numPr>
        <w:spacing w:after="0" w:line="240" w:lineRule="auto"/>
        <w:jc w:val="both"/>
        <w:rPr>
          <w:rFonts w:ascii="Arial" w:eastAsia="Arial" w:hAnsi="Arial" w:cs="Arial"/>
        </w:rPr>
      </w:pPr>
      <w:r>
        <w:rPr>
          <w:rFonts w:ascii="Arial" w:eastAsia="Arial" w:hAnsi="Arial" w:cs="Arial"/>
        </w:rPr>
        <w:t xml:space="preserve">Para soporte o asistencia técnica para el envío de la postulación, el postulante puede comunicarse al correo electrónico </w:t>
      </w:r>
      <w:hyperlink r:id="rId17">
        <w:r w:rsidR="00BA2CC6">
          <w:rPr>
            <w:rFonts w:ascii="Arial" w:eastAsia="Arial" w:hAnsi="Arial" w:cs="Arial"/>
            <w:color w:val="1155CC"/>
            <w:u w:val="single"/>
          </w:rPr>
          <w:t>concursosdll@cultura.gob.pe</w:t>
        </w:r>
      </w:hyperlink>
      <w:r>
        <w:rPr>
          <w:rFonts w:ascii="Arial" w:eastAsia="Arial" w:hAnsi="Arial" w:cs="Arial"/>
        </w:rPr>
        <w:t xml:space="preserve"> o al teléfono (01) 7140102 anexo 2647, siempre que se encuentre dentro del plazo establecido en el cronograma de las bases del concurso.</w:t>
      </w:r>
    </w:p>
    <w:p w14:paraId="18A0E8AA" w14:textId="77777777" w:rsidR="00BA2CC6" w:rsidRDefault="00000000">
      <w:pPr>
        <w:numPr>
          <w:ilvl w:val="0"/>
          <w:numId w:val="16"/>
        </w:numPr>
        <w:spacing w:after="0" w:line="240" w:lineRule="auto"/>
        <w:jc w:val="both"/>
        <w:rPr>
          <w:rFonts w:ascii="Arial" w:eastAsia="Arial" w:hAnsi="Arial" w:cs="Arial"/>
        </w:rPr>
      </w:pPr>
      <w:r>
        <w:rPr>
          <w:rFonts w:ascii="Arial" w:eastAsia="Arial" w:hAnsi="Arial" w:cs="Arial"/>
        </w:rPr>
        <w:t>Se presume que la información y los documentos presentados en la postulación responden a la verdad de los hechos que ellos afirman, en el marco del principio de presunción de veracidad establecido en el TUO de la Ley Nº 27444, Ley del Procedimiento Administrativo General. La presentación de información falsa puede generar responsabilidad administrativa o penal para el postulante.</w:t>
      </w:r>
    </w:p>
    <w:p w14:paraId="700A8557" w14:textId="77777777" w:rsidR="00BA2CC6" w:rsidRPr="00AE7616" w:rsidRDefault="00000000">
      <w:pPr>
        <w:pStyle w:val="Ttulo2"/>
        <w:numPr>
          <w:ilvl w:val="1"/>
          <w:numId w:val="13"/>
        </w:numPr>
        <w:spacing w:after="0" w:line="240" w:lineRule="auto"/>
        <w:jc w:val="both"/>
        <w:rPr>
          <w:rFonts w:ascii="Arial" w:eastAsia="Arial" w:hAnsi="Arial" w:cs="Arial"/>
          <w:sz w:val="22"/>
          <w:szCs w:val="22"/>
        </w:rPr>
      </w:pPr>
      <w:bookmarkStart w:id="18" w:name="_heading=h.jb8fecnrbrzf" w:colFirst="0" w:colLast="0"/>
      <w:bookmarkEnd w:id="18"/>
      <w:r w:rsidRPr="00AE7616">
        <w:rPr>
          <w:rFonts w:ascii="Arial" w:eastAsia="Arial" w:hAnsi="Arial" w:cs="Arial"/>
          <w:sz w:val="22"/>
          <w:szCs w:val="22"/>
        </w:rPr>
        <w:t>Revisión de postulaciones</w:t>
      </w:r>
    </w:p>
    <w:p w14:paraId="5EAA54AA" w14:textId="77777777" w:rsidR="00BA2CC6" w:rsidRPr="00AE7616" w:rsidRDefault="00BA2CC6">
      <w:pPr>
        <w:spacing w:after="0" w:line="240" w:lineRule="auto"/>
        <w:ind w:left="357"/>
        <w:jc w:val="both"/>
        <w:rPr>
          <w:rFonts w:ascii="Arial" w:eastAsia="Arial" w:hAnsi="Arial" w:cs="Arial"/>
          <w:b/>
          <w:bCs/>
        </w:rPr>
      </w:pPr>
    </w:p>
    <w:p w14:paraId="477ED38D" w14:textId="77777777" w:rsidR="00BA2CC6" w:rsidRDefault="00000000">
      <w:pPr>
        <w:numPr>
          <w:ilvl w:val="0"/>
          <w:numId w:val="17"/>
        </w:numPr>
        <w:spacing w:after="0" w:line="240" w:lineRule="auto"/>
        <w:jc w:val="both"/>
        <w:rPr>
          <w:rFonts w:ascii="Arial" w:eastAsia="Arial" w:hAnsi="Arial" w:cs="Arial"/>
        </w:rPr>
      </w:pPr>
      <w:r>
        <w:rPr>
          <w:rFonts w:ascii="Arial" w:eastAsia="Arial" w:hAnsi="Arial" w:cs="Arial"/>
        </w:rPr>
        <w:t>La Dirección del Libro y la Lectura (DLL) es la encargada de revisar las postulaciones recibidas, y verificar el cumplimiento de los requisitos, la documentación solicitada, el uso adecuado de los formatos y la información consignada en el formulario de postulación.</w:t>
      </w:r>
    </w:p>
    <w:p w14:paraId="6786A13C" w14:textId="77777777" w:rsidR="00BA2CC6" w:rsidRDefault="00000000">
      <w:pPr>
        <w:numPr>
          <w:ilvl w:val="0"/>
          <w:numId w:val="17"/>
        </w:numPr>
        <w:spacing w:after="0" w:line="240" w:lineRule="auto"/>
        <w:jc w:val="both"/>
        <w:rPr>
          <w:rFonts w:ascii="Arial" w:eastAsia="Arial" w:hAnsi="Arial" w:cs="Arial"/>
        </w:rPr>
      </w:pPr>
      <w:r>
        <w:rPr>
          <w:rFonts w:ascii="Arial" w:eastAsia="Arial" w:hAnsi="Arial" w:cs="Arial"/>
        </w:rPr>
        <w:t>Las postulaciones recibidas que no cumplan con los requisitos establecidos en las bases, serán observadas por única vez, a fin de que el postulante realice la subsanación correspondiente, de conformidad con el artículo 126.2 del Texto Único Ordenado de la Ley N° 27444, Ley del Procedimiento Administrativo General</w:t>
      </w:r>
      <w:r>
        <w:rPr>
          <w:rFonts w:ascii="Arial" w:eastAsia="Arial" w:hAnsi="Arial" w:cs="Arial"/>
          <w:vertAlign w:val="superscript"/>
        </w:rPr>
        <w:footnoteReference w:id="11"/>
      </w:r>
      <w:r>
        <w:rPr>
          <w:rFonts w:ascii="Arial" w:eastAsia="Arial" w:hAnsi="Arial" w:cs="Arial"/>
        </w:rPr>
        <w:t>.</w:t>
      </w:r>
    </w:p>
    <w:p w14:paraId="32E472E8" w14:textId="77777777" w:rsidR="00BA2CC6" w:rsidRDefault="00000000">
      <w:pPr>
        <w:numPr>
          <w:ilvl w:val="0"/>
          <w:numId w:val="17"/>
        </w:numPr>
        <w:spacing w:after="0" w:line="240" w:lineRule="auto"/>
        <w:jc w:val="both"/>
        <w:rPr>
          <w:rFonts w:ascii="Arial" w:eastAsia="Arial" w:hAnsi="Arial" w:cs="Arial"/>
        </w:rPr>
      </w:pPr>
      <w:r>
        <w:rPr>
          <w:rFonts w:ascii="Arial" w:eastAsia="Arial" w:hAnsi="Arial" w:cs="Arial"/>
        </w:rPr>
        <w:lastRenderedPageBreak/>
        <w:t>La notificación de las observaciones se considera efectuada y surtirá efectos a partir del día hábil siguiente a la fecha en que conste haber sido recibida por el postulante en su casilla electrónica de la Plataforma Virtual, conforme a lo dispuesto en el artículo 59.6 del Decreto Supremo Nº 075-2023-PCM que modifica el Decreto Supremo N° 029-2021-PCM, que aprueba el Reglamento del Decreto Legislativo Nº 1412, Ley de Gobierno digital. La notificación no se realizará por ningún otro medio.</w:t>
      </w:r>
    </w:p>
    <w:p w14:paraId="01190EA5" w14:textId="77777777" w:rsidR="00BA2CC6" w:rsidRDefault="00000000">
      <w:pPr>
        <w:numPr>
          <w:ilvl w:val="0"/>
          <w:numId w:val="17"/>
        </w:numPr>
        <w:spacing w:after="0" w:line="240" w:lineRule="auto"/>
        <w:jc w:val="both"/>
        <w:rPr>
          <w:rFonts w:ascii="Arial" w:eastAsia="Arial" w:hAnsi="Arial" w:cs="Arial"/>
        </w:rPr>
      </w:pPr>
      <w:r>
        <w:rPr>
          <w:rFonts w:ascii="Arial" w:eastAsia="Arial" w:hAnsi="Arial" w:cs="Arial"/>
        </w:rPr>
        <w:t>La subsanación debe enviarse a través del mismo formulario de postulación en el plazo máximo de cinco (5) días hábiles contados a partir del día siguiente de la notificación de las observaciones. La notificación se considera efectuada a partir de la confirmación de recepción de la comunicación por parte del postulante.</w:t>
      </w:r>
    </w:p>
    <w:p w14:paraId="395373AF" w14:textId="77777777" w:rsidR="00BA2CC6" w:rsidRDefault="00000000">
      <w:pPr>
        <w:numPr>
          <w:ilvl w:val="0"/>
          <w:numId w:val="17"/>
        </w:numPr>
        <w:spacing w:after="0" w:line="240" w:lineRule="auto"/>
        <w:jc w:val="both"/>
        <w:rPr>
          <w:rFonts w:ascii="Arial" w:eastAsia="Arial" w:hAnsi="Arial" w:cs="Arial"/>
        </w:rPr>
      </w:pPr>
      <w:r>
        <w:rPr>
          <w:rFonts w:ascii="Arial" w:eastAsia="Arial" w:hAnsi="Arial" w:cs="Arial"/>
        </w:rPr>
        <w:t>La subsanación debe limitarse únicamente a lo requerido en las observaciones enviadas. No se podrá agregar información adicional; de hacerlo, esta se considerará como no presentada.</w:t>
      </w:r>
    </w:p>
    <w:p w14:paraId="5189CCB4" w14:textId="77777777" w:rsidR="00BA2CC6" w:rsidRDefault="00000000">
      <w:pPr>
        <w:numPr>
          <w:ilvl w:val="0"/>
          <w:numId w:val="17"/>
        </w:numPr>
        <w:spacing w:after="0" w:line="240" w:lineRule="auto"/>
        <w:jc w:val="both"/>
        <w:rPr>
          <w:rFonts w:ascii="Arial" w:eastAsia="Arial" w:hAnsi="Arial" w:cs="Arial"/>
        </w:rPr>
      </w:pPr>
      <w:r>
        <w:rPr>
          <w:rFonts w:ascii="Arial" w:eastAsia="Arial" w:hAnsi="Arial" w:cs="Arial"/>
        </w:rPr>
        <w:t>Si el postulante no subsana dentro del plazo, no cumple con lo solicitado en las observaciones, o no utiliza el medio establecido para el envío de la subsanación, se procede con la exclusión de la postulación al concurso. Esta exclusión se formaliza a través de una resolución directoral de la DLL, la cual será notificada a través de la casilla electrónica de la Plataforma Virtual.</w:t>
      </w:r>
    </w:p>
    <w:p w14:paraId="2E7EE950" w14:textId="77777777" w:rsidR="00BA2CC6" w:rsidRDefault="00000000">
      <w:pPr>
        <w:numPr>
          <w:ilvl w:val="0"/>
          <w:numId w:val="17"/>
        </w:numPr>
        <w:spacing w:after="0" w:line="240" w:lineRule="auto"/>
        <w:jc w:val="both"/>
        <w:rPr>
          <w:rFonts w:ascii="Arial" w:eastAsia="Arial" w:hAnsi="Arial" w:cs="Arial"/>
        </w:rPr>
      </w:pPr>
      <w:r>
        <w:rPr>
          <w:rFonts w:ascii="Arial" w:eastAsia="Arial" w:hAnsi="Arial" w:cs="Arial"/>
        </w:rPr>
        <w:t>Una vez culminada la revisión y la subsanación de las postulaciones, la DLL emitirá la resolución directoral que consigna la relación de postulaciones aptas para la evaluación del jurado. Esta resolución será notificada a los postulantes involucrados a través de la Plataforma Virtual y publicada en el portal institucional del Ministerio de Cultura (</w:t>
      </w:r>
      <w:hyperlink r:id="rId18">
        <w:r w:rsidR="00BA2CC6">
          <w:rPr>
            <w:rFonts w:ascii="Arial" w:eastAsia="Arial" w:hAnsi="Arial" w:cs="Arial"/>
            <w:color w:val="1155CC"/>
            <w:u w:val="single"/>
          </w:rPr>
          <w:t>https://estimuloseconomicos.cultura.gob.pe/2026/estimulos-economicos-para-el-libro-y-el-fomento-de-la-lectura-2026</w:t>
        </w:r>
      </w:hyperlink>
      <w:r>
        <w:rPr>
          <w:rFonts w:ascii="Arial" w:eastAsia="Arial" w:hAnsi="Arial" w:cs="Arial"/>
        </w:rPr>
        <w:t>), según el cronograma de las bases.</w:t>
      </w:r>
    </w:p>
    <w:p w14:paraId="55C96652" w14:textId="77777777" w:rsidR="00BA2CC6" w:rsidRDefault="00000000">
      <w:pPr>
        <w:numPr>
          <w:ilvl w:val="0"/>
          <w:numId w:val="17"/>
        </w:numPr>
        <w:spacing w:after="0" w:line="235" w:lineRule="auto"/>
        <w:ind w:right="40"/>
        <w:jc w:val="both"/>
        <w:rPr>
          <w:rFonts w:ascii="Arial" w:eastAsia="Arial" w:hAnsi="Arial" w:cs="Arial"/>
        </w:rPr>
      </w:pPr>
      <w:r>
        <w:rPr>
          <w:rFonts w:ascii="Arial" w:eastAsia="Arial" w:hAnsi="Arial" w:cs="Arial"/>
        </w:rPr>
        <w:t>Se consideran postulaciones aptas aquellas que, según resolución directoral de la DLL cumplen con los requisitos de la convocatoria. Dichas postulaciones pasan a la etapa de evaluación del jurado.</w:t>
      </w:r>
    </w:p>
    <w:p w14:paraId="11911681" w14:textId="062ED869" w:rsidR="00BA2CC6" w:rsidRPr="00AE7616" w:rsidRDefault="00000000" w:rsidP="00AE7616">
      <w:pPr>
        <w:numPr>
          <w:ilvl w:val="0"/>
          <w:numId w:val="17"/>
        </w:numPr>
        <w:spacing w:after="0" w:line="235" w:lineRule="auto"/>
        <w:ind w:right="40"/>
        <w:jc w:val="both"/>
        <w:rPr>
          <w:rFonts w:ascii="Arial" w:eastAsia="Arial" w:hAnsi="Arial" w:cs="Arial"/>
        </w:rPr>
      </w:pPr>
      <w:r>
        <w:rPr>
          <w:rFonts w:ascii="Arial" w:eastAsia="Arial" w:hAnsi="Arial" w:cs="Arial"/>
        </w:rPr>
        <w:t>Adicionalmente, la Dirección General de Industrias Culturales y Artes (DGIA) se reserva el derecho de efectuar la fiscalización posterior aleatoria de las postulaciones en cualquier etapa del proceso.</w:t>
      </w:r>
    </w:p>
    <w:p w14:paraId="061912EE" w14:textId="77777777" w:rsidR="00BA2CC6" w:rsidRPr="00AE7616" w:rsidRDefault="00000000">
      <w:pPr>
        <w:pStyle w:val="Ttulo2"/>
        <w:numPr>
          <w:ilvl w:val="1"/>
          <w:numId w:val="13"/>
        </w:numPr>
        <w:spacing w:after="0" w:line="240" w:lineRule="auto"/>
        <w:jc w:val="both"/>
        <w:rPr>
          <w:rFonts w:ascii="Arial" w:eastAsia="Arial" w:hAnsi="Arial" w:cs="Arial"/>
          <w:sz w:val="22"/>
          <w:szCs w:val="22"/>
        </w:rPr>
      </w:pPr>
      <w:bookmarkStart w:id="19" w:name="_heading=h.ge1kgbeqnow3" w:colFirst="0" w:colLast="0"/>
      <w:bookmarkEnd w:id="19"/>
      <w:r w:rsidRPr="00AE7616">
        <w:rPr>
          <w:rFonts w:ascii="Arial" w:eastAsia="Arial" w:hAnsi="Arial" w:cs="Arial"/>
          <w:sz w:val="22"/>
          <w:szCs w:val="22"/>
        </w:rPr>
        <w:t>Evaluación de postulaciones aptas por parte del jurado</w:t>
      </w:r>
    </w:p>
    <w:p w14:paraId="0AF7F38E" w14:textId="77777777" w:rsidR="00BA2CC6" w:rsidRPr="00AE7616" w:rsidRDefault="00BA2CC6">
      <w:pPr>
        <w:pBdr>
          <w:top w:val="nil"/>
          <w:left w:val="nil"/>
          <w:bottom w:val="nil"/>
          <w:right w:val="nil"/>
          <w:between w:val="nil"/>
        </w:pBdr>
        <w:spacing w:after="0" w:line="240" w:lineRule="auto"/>
        <w:ind w:left="720"/>
        <w:jc w:val="both"/>
        <w:rPr>
          <w:rFonts w:ascii="Arial" w:eastAsia="Arial" w:hAnsi="Arial" w:cs="Arial"/>
          <w:b/>
          <w:bCs/>
        </w:rPr>
      </w:pPr>
    </w:p>
    <w:p w14:paraId="65473FD0" w14:textId="77777777" w:rsidR="00BA2CC6" w:rsidRDefault="00000000">
      <w:pPr>
        <w:numPr>
          <w:ilvl w:val="2"/>
          <w:numId w:val="13"/>
        </w:numPr>
        <w:pBdr>
          <w:top w:val="nil"/>
          <w:left w:val="nil"/>
          <w:bottom w:val="nil"/>
          <w:right w:val="nil"/>
          <w:between w:val="nil"/>
        </w:pBdr>
        <w:spacing w:after="0" w:line="240" w:lineRule="auto"/>
        <w:jc w:val="both"/>
        <w:rPr>
          <w:rFonts w:ascii="Arial" w:eastAsia="Arial" w:hAnsi="Arial" w:cs="Arial"/>
          <w:b/>
          <w:bCs/>
        </w:rPr>
      </w:pPr>
      <w:r w:rsidRPr="00AE7616">
        <w:rPr>
          <w:rFonts w:ascii="Arial" w:eastAsia="Arial" w:hAnsi="Arial" w:cs="Arial"/>
          <w:b/>
          <w:bCs/>
        </w:rPr>
        <w:t>Criterios de evaluación</w:t>
      </w:r>
    </w:p>
    <w:p w14:paraId="7967F55C" w14:textId="77777777" w:rsidR="00BA2CC6" w:rsidRDefault="00BA2CC6">
      <w:pPr>
        <w:spacing w:after="0" w:line="240" w:lineRule="auto"/>
        <w:ind w:left="357"/>
        <w:jc w:val="both"/>
        <w:rPr>
          <w:rFonts w:ascii="Arial" w:eastAsia="Arial" w:hAnsi="Arial" w:cs="Arial"/>
          <w:b/>
          <w:bCs/>
          <w:color w:val="04A87D"/>
        </w:rPr>
      </w:pPr>
    </w:p>
    <w:p w14:paraId="243CD2B8" w14:textId="77777777" w:rsidR="00BA2CC6" w:rsidRDefault="00000000">
      <w:pPr>
        <w:spacing w:after="0" w:line="240" w:lineRule="auto"/>
        <w:ind w:left="708"/>
        <w:jc w:val="both"/>
        <w:rPr>
          <w:rFonts w:ascii="Arial" w:eastAsia="Arial" w:hAnsi="Arial" w:cs="Arial"/>
        </w:rPr>
      </w:pPr>
      <w:r>
        <w:rPr>
          <w:rFonts w:ascii="Arial" w:eastAsia="Arial" w:hAnsi="Arial" w:cs="Arial"/>
        </w:rPr>
        <w:t>Los miembros del jurado son los encargados de evaluar el contenido y la sustentación de los proyectos declarados aptos, para lo cual deberán tener en cuenta los criterios de evaluación.</w:t>
      </w:r>
    </w:p>
    <w:p w14:paraId="4C6C9FE7" w14:textId="77777777" w:rsidR="00BA2CC6" w:rsidRDefault="00BA2CC6">
      <w:pPr>
        <w:spacing w:after="0" w:line="240" w:lineRule="auto"/>
        <w:ind w:left="-2" w:hanging="2"/>
        <w:jc w:val="both"/>
        <w:rPr>
          <w:rFonts w:ascii="Arial" w:eastAsia="Arial" w:hAnsi="Arial" w:cs="Arial"/>
        </w:rPr>
      </w:pPr>
    </w:p>
    <w:tbl>
      <w:tblPr>
        <w:tblStyle w:val="af1"/>
        <w:tblW w:w="10207" w:type="dxa"/>
        <w:tblInd w:w="-714" w:type="dxa"/>
        <w:tblLayout w:type="fixed"/>
        <w:tblLook w:val="0420" w:firstRow="1" w:lastRow="0" w:firstColumn="0" w:lastColumn="0" w:noHBand="0" w:noVBand="1"/>
      </w:tblPr>
      <w:tblGrid>
        <w:gridCol w:w="2055"/>
        <w:gridCol w:w="6315"/>
        <w:gridCol w:w="1837"/>
      </w:tblGrid>
      <w:tr w:rsidR="00BA2CC6" w14:paraId="78F8FC43" w14:textId="77777777" w:rsidTr="00AE7616">
        <w:tc>
          <w:tcPr>
            <w:tcW w:w="2055"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15" w:type="dxa"/>
              <w:bottom w:w="0" w:type="dxa"/>
              <w:right w:w="115" w:type="dxa"/>
            </w:tcMar>
          </w:tcPr>
          <w:p w14:paraId="7E3F508F" w14:textId="77777777" w:rsidR="00BA2CC6" w:rsidRDefault="00000000">
            <w:pPr>
              <w:spacing w:after="0" w:line="240" w:lineRule="auto"/>
              <w:ind w:left="-2" w:hanging="2"/>
              <w:jc w:val="center"/>
              <w:rPr>
                <w:rFonts w:ascii="Arial" w:eastAsia="Arial" w:hAnsi="Arial" w:cs="Arial"/>
              </w:rPr>
            </w:pPr>
            <w:r w:rsidRPr="00AE7616">
              <w:rPr>
                <w:rFonts w:ascii="Arial" w:eastAsia="Arial" w:hAnsi="Arial" w:cs="Arial"/>
                <w:b/>
                <w:bCs/>
              </w:rPr>
              <w:t>CRITERIO DE EVALUACIÓN</w:t>
            </w:r>
          </w:p>
        </w:tc>
        <w:tc>
          <w:tcPr>
            <w:tcW w:w="6315"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15" w:type="dxa"/>
              <w:bottom w:w="0" w:type="dxa"/>
              <w:right w:w="115" w:type="dxa"/>
            </w:tcMar>
          </w:tcPr>
          <w:p w14:paraId="5E027083" w14:textId="77777777" w:rsidR="00BA2CC6" w:rsidRDefault="00000000">
            <w:pPr>
              <w:spacing w:after="0" w:line="240" w:lineRule="auto"/>
              <w:ind w:left="-2" w:hanging="2"/>
              <w:jc w:val="center"/>
              <w:rPr>
                <w:rFonts w:ascii="Arial" w:eastAsia="Arial" w:hAnsi="Arial" w:cs="Arial"/>
              </w:rPr>
            </w:pPr>
            <w:r w:rsidRPr="00AE7616">
              <w:rPr>
                <w:rFonts w:ascii="Arial" w:eastAsia="Arial" w:hAnsi="Arial" w:cs="Arial"/>
                <w:b/>
                <w:bCs/>
              </w:rPr>
              <w:t>SUBCRITERIOS</w:t>
            </w:r>
          </w:p>
        </w:tc>
        <w:tc>
          <w:tcPr>
            <w:tcW w:w="1837"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15" w:type="dxa"/>
              <w:bottom w:w="0" w:type="dxa"/>
              <w:right w:w="115" w:type="dxa"/>
            </w:tcMar>
          </w:tcPr>
          <w:p w14:paraId="1EA34774" w14:textId="77777777" w:rsidR="00BA2CC6" w:rsidRDefault="00000000">
            <w:pPr>
              <w:spacing w:after="0" w:line="240" w:lineRule="auto"/>
              <w:ind w:left="-2" w:hanging="2"/>
              <w:jc w:val="center"/>
              <w:rPr>
                <w:rFonts w:ascii="Arial" w:eastAsia="Arial" w:hAnsi="Arial" w:cs="Arial"/>
              </w:rPr>
            </w:pPr>
            <w:r w:rsidRPr="00AE7616">
              <w:rPr>
                <w:rFonts w:ascii="Arial" w:eastAsia="Arial" w:hAnsi="Arial" w:cs="Arial"/>
                <w:b/>
                <w:bCs/>
              </w:rPr>
              <w:t>ESCALA DE EVALUACIÓN</w:t>
            </w:r>
          </w:p>
        </w:tc>
      </w:tr>
      <w:tr w:rsidR="00BA2CC6" w14:paraId="34C031BE" w14:textId="77777777" w:rsidTr="00AE7616">
        <w:trPr>
          <w:trHeight w:val="220"/>
        </w:trPr>
        <w:tc>
          <w:tcPr>
            <w:tcW w:w="2055" w:type="dxa"/>
            <w:vMerge w:val="restart"/>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14:paraId="02F28F5A" w14:textId="77777777" w:rsidR="00BA2CC6" w:rsidRDefault="00000000">
            <w:pPr>
              <w:spacing w:before="240" w:after="240" w:line="276" w:lineRule="auto"/>
              <w:ind w:left="20"/>
              <w:jc w:val="center"/>
              <w:rPr>
                <w:rFonts w:ascii="Arial" w:eastAsia="Arial" w:hAnsi="Arial" w:cs="Arial"/>
                <w:b/>
                <w:bCs/>
              </w:rPr>
            </w:pPr>
            <w:r>
              <w:rPr>
                <w:rFonts w:ascii="Arial" w:eastAsia="Arial" w:hAnsi="Arial" w:cs="Arial"/>
                <w:b/>
                <w:bCs/>
              </w:rPr>
              <w:t>Coherencia y calidad del proyecto</w:t>
            </w:r>
          </w:p>
        </w:tc>
        <w:tc>
          <w:tcPr>
            <w:tcW w:w="6315"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2E7230A9" w14:textId="77777777" w:rsidR="00BA2CC6" w:rsidRDefault="00000000">
            <w:pPr>
              <w:spacing w:after="0" w:line="276" w:lineRule="auto"/>
              <w:ind w:left="20"/>
              <w:jc w:val="both"/>
              <w:rPr>
                <w:rFonts w:ascii="Arial" w:eastAsia="Arial" w:hAnsi="Arial" w:cs="Arial"/>
              </w:rPr>
            </w:pPr>
            <w:r>
              <w:rPr>
                <w:rFonts w:ascii="Arial" w:eastAsia="Arial" w:hAnsi="Arial" w:cs="Arial"/>
              </w:rPr>
              <w:t>Evaluación de las actividades y sesiones de mediación planteadas y su relación con el contexto en el que se realizarán; así como la coherencia de las mismas con los objetivos del proyecto que postula.</w:t>
            </w:r>
          </w:p>
        </w:tc>
        <w:tc>
          <w:tcPr>
            <w:tcW w:w="18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DC18961" w14:textId="77777777" w:rsidR="00BA2CC6" w:rsidRDefault="00000000">
            <w:pPr>
              <w:spacing w:after="0" w:line="240" w:lineRule="auto"/>
              <w:ind w:left="-2" w:hanging="2"/>
              <w:jc w:val="center"/>
              <w:rPr>
                <w:rFonts w:ascii="Arial" w:eastAsia="Arial" w:hAnsi="Arial" w:cs="Arial"/>
              </w:rPr>
            </w:pPr>
            <w:r>
              <w:rPr>
                <w:rFonts w:ascii="Arial" w:eastAsia="Arial" w:hAnsi="Arial" w:cs="Arial"/>
              </w:rPr>
              <w:t>De 1 a 5 puntos</w:t>
            </w:r>
          </w:p>
        </w:tc>
      </w:tr>
      <w:tr w:rsidR="00BA2CC6" w14:paraId="44E199B4" w14:textId="77777777" w:rsidTr="00AE7616">
        <w:tc>
          <w:tcPr>
            <w:tcW w:w="2055" w:type="dxa"/>
            <w:vMerge/>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14:paraId="4C412841" w14:textId="77777777" w:rsidR="00BA2CC6" w:rsidRDefault="00BA2CC6">
            <w:pPr>
              <w:widowControl w:val="0"/>
              <w:pBdr>
                <w:top w:val="nil"/>
                <w:left w:val="nil"/>
                <w:bottom w:val="nil"/>
                <w:right w:val="nil"/>
                <w:between w:val="nil"/>
              </w:pBdr>
              <w:spacing w:after="0" w:line="276" w:lineRule="auto"/>
              <w:rPr>
                <w:rFonts w:ascii="Arial" w:eastAsia="Arial" w:hAnsi="Arial" w:cs="Arial"/>
              </w:rPr>
            </w:pPr>
          </w:p>
        </w:tc>
        <w:tc>
          <w:tcPr>
            <w:tcW w:w="6315"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7AB22478" w14:textId="77777777" w:rsidR="00BA2CC6" w:rsidRDefault="00000000">
            <w:pPr>
              <w:spacing w:after="0" w:line="276" w:lineRule="auto"/>
              <w:ind w:left="20"/>
              <w:jc w:val="both"/>
              <w:rPr>
                <w:rFonts w:ascii="Arial" w:eastAsia="Arial" w:hAnsi="Arial" w:cs="Arial"/>
              </w:rPr>
            </w:pPr>
            <w:r>
              <w:rPr>
                <w:rFonts w:ascii="Arial" w:eastAsia="Arial" w:hAnsi="Arial" w:cs="Arial"/>
              </w:rPr>
              <w:t xml:space="preserve">Evaluación de la relación entre el material bibliográfico a utilizar o adquirir para las sesiones de fomento y el tipo de público </w:t>
            </w:r>
            <w:r>
              <w:rPr>
                <w:rFonts w:ascii="Arial" w:eastAsia="Arial" w:hAnsi="Arial" w:cs="Arial"/>
              </w:rPr>
              <w:lastRenderedPageBreak/>
              <w:t>objetivo; así como también las características y pertinencia de los lugares elegidos.</w:t>
            </w:r>
          </w:p>
        </w:tc>
        <w:tc>
          <w:tcPr>
            <w:tcW w:w="18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F2E0E26" w14:textId="77777777" w:rsidR="00BA2CC6" w:rsidRDefault="00000000">
            <w:pPr>
              <w:spacing w:after="0" w:line="240" w:lineRule="auto"/>
              <w:ind w:left="-2" w:hanging="2"/>
              <w:jc w:val="center"/>
              <w:rPr>
                <w:rFonts w:ascii="Arial" w:eastAsia="Arial" w:hAnsi="Arial" w:cs="Arial"/>
              </w:rPr>
            </w:pPr>
            <w:r>
              <w:rPr>
                <w:rFonts w:ascii="Arial" w:eastAsia="Arial" w:hAnsi="Arial" w:cs="Arial"/>
              </w:rPr>
              <w:lastRenderedPageBreak/>
              <w:t>De 1 a 5 puntos</w:t>
            </w:r>
          </w:p>
        </w:tc>
      </w:tr>
      <w:tr w:rsidR="00BA2CC6" w14:paraId="65197C4A" w14:textId="77777777" w:rsidTr="00AE7616">
        <w:trPr>
          <w:trHeight w:val="914"/>
        </w:trPr>
        <w:tc>
          <w:tcPr>
            <w:tcW w:w="20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14:paraId="1DD25653" w14:textId="77777777" w:rsidR="00BA2CC6" w:rsidRDefault="00000000">
            <w:pPr>
              <w:spacing w:before="240" w:after="240" w:line="276" w:lineRule="auto"/>
              <w:ind w:left="20"/>
              <w:jc w:val="center"/>
              <w:rPr>
                <w:rFonts w:ascii="Arial" w:eastAsia="Arial" w:hAnsi="Arial" w:cs="Arial"/>
                <w:b/>
                <w:bCs/>
              </w:rPr>
            </w:pPr>
            <w:r>
              <w:rPr>
                <w:rFonts w:ascii="Arial" w:eastAsia="Arial" w:hAnsi="Arial" w:cs="Arial"/>
                <w:b/>
                <w:bCs/>
              </w:rPr>
              <w:t>Aportes del proyecto a la finalidad y objetivo del concurso</w:t>
            </w:r>
          </w:p>
        </w:tc>
        <w:tc>
          <w:tcPr>
            <w:tcW w:w="6315"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29467004" w14:textId="77777777" w:rsidR="00BA2CC6" w:rsidRDefault="00000000">
            <w:pPr>
              <w:spacing w:after="0" w:line="276" w:lineRule="auto"/>
              <w:ind w:left="20"/>
              <w:jc w:val="both"/>
              <w:rPr>
                <w:rFonts w:ascii="Arial" w:eastAsia="Arial" w:hAnsi="Arial" w:cs="Arial"/>
              </w:rPr>
            </w:pPr>
            <w:r>
              <w:rPr>
                <w:rFonts w:ascii="Arial" w:eastAsia="Arial" w:hAnsi="Arial" w:cs="Arial"/>
              </w:rPr>
              <w:t>Evaluación de la relación entre la justificación del proyecto, las actividades y los resultados esperados del proyecto, con la finalidad y el objetivo de las bases del concurso y la categoría en la que está postulando.</w:t>
            </w:r>
          </w:p>
        </w:tc>
        <w:tc>
          <w:tcPr>
            <w:tcW w:w="18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E441655" w14:textId="77777777" w:rsidR="00BA2CC6" w:rsidRDefault="00000000">
            <w:pPr>
              <w:spacing w:after="0" w:line="240" w:lineRule="auto"/>
              <w:ind w:left="-2" w:hanging="2"/>
              <w:jc w:val="center"/>
              <w:rPr>
                <w:rFonts w:ascii="Arial" w:eastAsia="Arial" w:hAnsi="Arial" w:cs="Arial"/>
              </w:rPr>
            </w:pPr>
            <w:r>
              <w:rPr>
                <w:rFonts w:ascii="Arial" w:eastAsia="Arial" w:hAnsi="Arial" w:cs="Arial"/>
              </w:rPr>
              <w:t>De 1 a 5 puntos</w:t>
            </w:r>
          </w:p>
        </w:tc>
      </w:tr>
      <w:tr w:rsidR="00BA2CC6" w14:paraId="373A7EA0" w14:textId="77777777" w:rsidTr="00AE7616">
        <w:trPr>
          <w:trHeight w:val="220"/>
        </w:trPr>
        <w:tc>
          <w:tcPr>
            <w:tcW w:w="2055" w:type="dxa"/>
            <w:vMerge w:val="restart"/>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14:paraId="1DC212AE" w14:textId="77777777" w:rsidR="00BA2CC6" w:rsidRDefault="00000000">
            <w:pPr>
              <w:spacing w:before="240" w:after="240" w:line="276" w:lineRule="auto"/>
              <w:ind w:left="20"/>
              <w:jc w:val="center"/>
              <w:rPr>
                <w:rFonts w:ascii="Arial" w:eastAsia="Arial" w:hAnsi="Arial" w:cs="Arial"/>
                <w:b/>
                <w:bCs/>
              </w:rPr>
            </w:pPr>
            <w:r>
              <w:rPr>
                <w:rFonts w:ascii="Arial" w:eastAsia="Arial" w:hAnsi="Arial" w:cs="Arial"/>
                <w:b/>
                <w:bCs/>
              </w:rPr>
              <w:t>Viabilidad del proyecto</w:t>
            </w:r>
          </w:p>
        </w:tc>
        <w:tc>
          <w:tcPr>
            <w:tcW w:w="6315"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395350FD" w14:textId="77777777" w:rsidR="00BA2CC6" w:rsidRDefault="00000000">
            <w:pPr>
              <w:spacing w:after="0" w:line="276" w:lineRule="auto"/>
              <w:ind w:left="20"/>
              <w:jc w:val="both"/>
              <w:rPr>
                <w:rFonts w:ascii="Arial" w:eastAsia="Arial" w:hAnsi="Arial" w:cs="Arial"/>
              </w:rPr>
            </w:pPr>
            <w:r>
              <w:rPr>
                <w:rFonts w:ascii="Arial" w:eastAsia="Arial" w:hAnsi="Arial" w:cs="Arial"/>
              </w:rPr>
              <w:t xml:space="preserve">Evaluación de los objetivos que se proponen alcanzar en el proyecto en relación con los plazos y metas que propone en el cronograma. </w:t>
            </w:r>
          </w:p>
        </w:tc>
        <w:tc>
          <w:tcPr>
            <w:tcW w:w="18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C56C117" w14:textId="77777777" w:rsidR="00BA2CC6" w:rsidRDefault="00000000">
            <w:pPr>
              <w:spacing w:after="0" w:line="240" w:lineRule="auto"/>
              <w:ind w:left="-2" w:hanging="2"/>
              <w:jc w:val="center"/>
              <w:rPr>
                <w:rFonts w:ascii="Arial" w:eastAsia="Arial" w:hAnsi="Arial" w:cs="Arial"/>
              </w:rPr>
            </w:pPr>
            <w:r>
              <w:rPr>
                <w:rFonts w:ascii="Arial" w:eastAsia="Arial" w:hAnsi="Arial" w:cs="Arial"/>
              </w:rPr>
              <w:t>De 1 a 5 puntos</w:t>
            </w:r>
          </w:p>
        </w:tc>
      </w:tr>
      <w:tr w:rsidR="00BA2CC6" w14:paraId="0E47EA34" w14:textId="77777777" w:rsidTr="00AE7616">
        <w:trPr>
          <w:trHeight w:val="220"/>
        </w:trPr>
        <w:tc>
          <w:tcPr>
            <w:tcW w:w="2055" w:type="dxa"/>
            <w:vMerge/>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14:paraId="5A188FD9" w14:textId="77777777" w:rsidR="00BA2CC6" w:rsidRDefault="00BA2CC6">
            <w:pPr>
              <w:widowControl w:val="0"/>
              <w:pBdr>
                <w:top w:val="nil"/>
                <w:left w:val="nil"/>
                <w:bottom w:val="nil"/>
                <w:right w:val="nil"/>
                <w:between w:val="nil"/>
              </w:pBdr>
              <w:spacing w:after="0" w:line="276" w:lineRule="auto"/>
              <w:rPr>
                <w:rFonts w:ascii="Arial" w:eastAsia="Arial" w:hAnsi="Arial" w:cs="Arial"/>
              </w:rPr>
            </w:pPr>
          </w:p>
        </w:tc>
        <w:tc>
          <w:tcPr>
            <w:tcW w:w="6315"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7B535BDC" w14:textId="77777777" w:rsidR="00BA2CC6" w:rsidRDefault="00000000">
            <w:pPr>
              <w:spacing w:after="0" w:line="276" w:lineRule="auto"/>
              <w:ind w:left="20"/>
              <w:jc w:val="both"/>
              <w:rPr>
                <w:rFonts w:ascii="Arial" w:eastAsia="Arial" w:hAnsi="Arial" w:cs="Arial"/>
              </w:rPr>
            </w:pPr>
            <w:r>
              <w:rPr>
                <w:rFonts w:ascii="Arial" w:eastAsia="Arial" w:hAnsi="Arial" w:cs="Arial"/>
              </w:rPr>
              <w:t xml:space="preserve">Evaluación de los objetivos que se proponen alcanzar en el proyecto en relación con los recursos económicos que solicita en el presupuesto. </w:t>
            </w:r>
          </w:p>
        </w:tc>
        <w:tc>
          <w:tcPr>
            <w:tcW w:w="18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F7F391" w14:textId="77777777" w:rsidR="00BA2CC6" w:rsidRDefault="00000000">
            <w:pPr>
              <w:spacing w:after="0" w:line="240" w:lineRule="auto"/>
              <w:ind w:left="-2" w:hanging="2"/>
              <w:jc w:val="center"/>
              <w:rPr>
                <w:rFonts w:ascii="Arial" w:eastAsia="Arial" w:hAnsi="Arial" w:cs="Arial"/>
              </w:rPr>
            </w:pPr>
            <w:r>
              <w:rPr>
                <w:rFonts w:ascii="Arial" w:eastAsia="Arial" w:hAnsi="Arial" w:cs="Arial"/>
              </w:rPr>
              <w:t>De 1 a 5 puntos</w:t>
            </w:r>
          </w:p>
        </w:tc>
      </w:tr>
      <w:tr w:rsidR="00BA2CC6" w14:paraId="57F865A8" w14:textId="77777777" w:rsidTr="00AE7616">
        <w:trPr>
          <w:trHeight w:val="662"/>
        </w:trPr>
        <w:tc>
          <w:tcPr>
            <w:tcW w:w="20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14:paraId="77F08F46" w14:textId="77777777" w:rsidR="00BA2CC6" w:rsidRDefault="00000000">
            <w:pPr>
              <w:spacing w:before="240" w:after="240" w:line="276" w:lineRule="auto"/>
              <w:ind w:left="20"/>
              <w:jc w:val="center"/>
              <w:rPr>
                <w:rFonts w:ascii="Arial" w:eastAsia="Arial" w:hAnsi="Arial" w:cs="Arial"/>
                <w:b/>
                <w:bCs/>
              </w:rPr>
            </w:pPr>
            <w:r>
              <w:rPr>
                <w:rFonts w:ascii="Arial" w:eastAsia="Arial" w:hAnsi="Arial" w:cs="Arial"/>
                <w:b/>
                <w:bCs/>
              </w:rPr>
              <w:t>Perfil y experiencia del postulante</w:t>
            </w:r>
          </w:p>
        </w:tc>
        <w:tc>
          <w:tcPr>
            <w:tcW w:w="6315"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62B56E15" w14:textId="77777777" w:rsidR="00BA2CC6" w:rsidRDefault="00000000">
            <w:pPr>
              <w:spacing w:after="0" w:line="240" w:lineRule="auto"/>
              <w:ind w:left="20"/>
              <w:jc w:val="both"/>
              <w:rPr>
                <w:rFonts w:ascii="Arial" w:eastAsia="Arial" w:hAnsi="Arial" w:cs="Arial"/>
              </w:rPr>
            </w:pPr>
            <w:r>
              <w:rPr>
                <w:rFonts w:ascii="Arial" w:eastAsia="Arial" w:hAnsi="Arial" w:cs="Arial"/>
              </w:rPr>
              <w:t>Evaluación de cómo la experiencia del postulante y/o del equipo de trabajo contribuye a la viabilidad y realización del proyecto.</w:t>
            </w:r>
          </w:p>
        </w:tc>
        <w:tc>
          <w:tcPr>
            <w:tcW w:w="18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54D0CFE" w14:textId="77777777" w:rsidR="00BA2CC6" w:rsidRDefault="00000000">
            <w:pPr>
              <w:spacing w:after="0" w:line="240" w:lineRule="auto"/>
              <w:ind w:left="-2" w:hanging="2"/>
              <w:jc w:val="center"/>
              <w:rPr>
                <w:rFonts w:ascii="Arial" w:eastAsia="Arial" w:hAnsi="Arial" w:cs="Arial"/>
              </w:rPr>
            </w:pPr>
            <w:r>
              <w:rPr>
                <w:rFonts w:ascii="Arial" w:eastAsia="Arial" w:hAnsi="Arial" w:cs="Arial"/>
              </w:rPr>
              <w:t>De 1 a 5 puntos</w:t>
            </w:r>
          </w:p>
        </w:tc>
      </w:tr>
      <w:tr w:rsidR="00BA2CC6" w14:paraId="173427AF" w14:textId="77777777" w:rsidTr="00AE7616">
        <w:trPr>
          <w:trHeight w:val="220"/>
        </w:trPr>
        <w:tc>
          <w:tcPr>
            <w:tcW w:w="8370" w:type="dxa"/>
            <w:gridSpan w:val="2"/>
            <w:tcBorders>
              <w:top w:val="single" w:sz="5" w:space="0" w:color="000000"/>
              <w:left w:val="single" w:sz="5" w:space="0" w:color="000000"/>
              <w:bottom w:val="single" w:sz="5" w:space="0" w:color="000000"/>
              <w:right w:val="single" w:sz="5" w:space="0" w:color="000000"/>
            </w:tcBorders>
            <w:shd w:val="clear" w:color="auto" w:fill="CCCCCC"/>
            <w:tcMar>
              <w:top w:w="0" w:type="dxa"/>
              <w:left w:w="100" w:type="dxa"/>
              <w:bottom w:w="0" w:type="dxa"/>
              <w:right w:w="100" w:type="dxa"/>
            </w:tcMar>
            <w:vAlign w:val="center"/>
          </w:tcPr>
          <w:p w14:paraId="6F60C1C2" w14:textId="77777777" w:rsidR="00BA2CC6" w:rsidRDefault="00000000">
            <w:pPr>
              <w:tabs>
                <w:tab w:val="left" w:pos="1134"/>
                <w:tab w:val="left" w:pos="1560"/>
              </w:tabs>
              <w:spacing w:after="0" w:line="240" w:lineRule="auto"/>
              <w:ind w:left="-2"/>
              <w:jc w:val="center"/>
              <w:rPr>
                <w:rFonts w:ascii="Arial" w:eastAsia="Arial" w:hAnsi="Arial" w:cs="Arial"/>
                <w:b/>
                <w:bCs/>
              </w:rPr>
            </w:pPr>
            <w:r>
              <w:rPr>
                <w:rFonts w:ascii="Arial" w:eastAsia="Arial" w:hAnsi="Arial" w:cs="Arial"/>
                <w:b/>
                <w:bCs/>
              </w:rPr>
              <w:t>PUNTAJE TOTAL POR PROYECTO</w:t>
            </w:r>
          </w:p>
        </w:tc>
        <w:tc>
          <w:tcPr>
            <w:tcW w:w="1837" w:type="dxa"/>
            <w:tcBorders>
              <w:top w:val="single" w:sz="4" w:space="0" w:color="000000"/>
              <w:left w:val="single" w:sz="4" w:space="0" w:color="000000"/>
              <w:bottom w:val="single" w:sz="4" w:space="0" w:color="000000"/>
              <w:right w:val="single" w:sz="4" w:space="0" w:color="000000"/>
            </w:tcBorders>
            <w:shd w:val="clear" w:color="auto" w:fill="CCCCCC"/>
            <w:tcMar>
              <w:top w:w="0" w:type="dxa"/>
              <w:left w:w="115" w:type="dxa"/>
              <w:bottom w:w="0" w:type="dxa"/>
              <w:right w:w="115" w:type="dxa"/>
            </w:tcMar>
            <w:vAlign w:val="center"/>
          </w:tcPr>
          <w:p w14:paraId="6DF6269C" w14:textId="77777777" w:rsidR="00BA2CC6" w:rsidRDefault="00000000">
            <w:pPr>
              <w:spacing w:after="0" w:line="240" w:lineRule="auto"/>
              <w:ind w:left="-2" w:hanging="2"/>
              <w:jc w:val="center"/>
              <w:rPr>
                <w:rFonts w:ascii="Arial" w:eastAsia="Arial" w:hAnsi="Arial" w:cs="Arial"/>
                <w:b/>
                <w:bCs/>
              </w:rPr>
            </w:pPr>
            <w:r>
              <w:rPr>
                <w:rFonts w:ascii="Arial" w:eastAsia="Arial" w:hAnsi="Arial" w:cs="Arial"/>
                <w:b/>
                <w:bCs/>
              </w:rPr>
              <w:t>30 puntos</w:t>
            </w:r>
          </w:p>
        </w:tc>
      </w:tr>
    </w:tbl>
    <w:p w14:paraId="46E32589" w14:textId="77777777" w:rsidR="00BA2CC6" w:rsidRDefault="00BA2CC6">
      <w:pPr>
        <w:spacing w:after="0" w:line="240" w:lineRule="auto"/>
        <w:ind w:left="-2" w:hanging="2"/>
        <w:jc w:val="both"/>
        <w:rPr>
          <w:rFonts w:ascii="Arial" w:eastAsia="Arial" w:hAnsi="Arial" w:cs="Arial"/>
          <w:color w:val="222222"/>
        </w:rPr>
      </w:pPr>
    </w:p>
    <w:p w14:paraId="1323E51E" w14:textId="77777777" w:rsidR="00BA2CC6" w:rsidRDefault="00000000">
      <w:pPr>
        <w:spacing w:after="0" w:line="240" w:lineRule="auto"/>
        <w:ind w:left="708"/>
        <w:jc w:val="both"/>
        <w:rPr>
          <w:rFonts w:ascii="Arial" w:eastAsia="Arial" w:hAnsi="Arial" w:cs="Arial"/>
          <w:color w:val="222222"/>
        </w:rPr>
      </w:pPr>
      <w:r>
        <w:rPr>
          <w:rFonts w:ascii="Arial" w:eastAsia="Arial" w:hAnsi="Arial" w:cs="Arial"/>
        </w:rPr>
        <w:t>La puntuación total de cada subcriterio podrá ser de 1 a 5 puntos. Estos puntajes corresponden a la siguiente valoración:</w:t>
      </w:r>
    </w:p>
    <w:p w14:paraId="63197C66" w14:textId="77777777" w:rsidR="00BA2CC6" w:rsidRDefault="00BA2CC6">
      <w:pPr>
        <w:spacing w:after="0" w:line="240" w:lineRule="auto"/>
        <w:ind w:left="-2" w:hanging="2"/>
        <w:jc w:val="both"/>
        <w:rPr>
          <w:rFonts w:ascii="Arial" w:eastAsia="Arial" w:hAnsi="Arial" w:cs="Arial"/>
          <w:color w:val="222222"/>
        </w:rPr>
      </w:pPr>
    </w:p>
    <w:tbl>
      <w:tblPr>
        <w:tblStyle w:val="af2"/>
        <w:tblW w:w="61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3057"/>
        <w:gridCol w:w="3057"/>
      </w:tblGrid>
      <w:tr w:rsidR="00BA2CC6" w14:paraId="50FFD033" w14:textId="77777777" w:rsidTr="00AE7616">
        <w:trPr>
          <w:trHeight w:val="258"/>
          <w:jc w:val="center"/>
        </w:trPr>
        <w:tc>
          <w:tcPr>
            <w:tcW w:w="3057" w:type="dxa"/>
            <w:shd w:val="clear" w:color="auto" w:fill="E2EFD9" w:themeFill="accent6" w:themeFillTint="33"/>
          </w:tcPr>
          <w:p w14:paraId="63C6405A" w14:textId="77777777" w:rsidR="00BA2CC6" w:rsidRPr="00AE7616" w:rsidRDefault="00000000">
            <w:pPr>
              <w:jc w:val="center"/>
              <w:rPr>
                <w:rFonts w:ascii="Arial" w:eastAsia="Arial" w:hAnsi="Arial" w:cs="Arial"/>
              </w:rPr>
            </w:pPr>
            <w:r w:rsidRPr="00AE7616">
              <w:rPr>
                <w:rFonts w:ascii="Arial" w:eastAsia="Arial" w:hAnsi="Arial" w:cs="Arial"/>
                <w:b/>
                <w:bCs/>
              </w:rPr>
              <w:t>Valoración</w:t>
            </w:r>
          </w:p>
        </w:tc>
        <w:tc>
          <w:tcPr>
            <w:tcW w:w="3057" w:type="dxa"/>
            <w:shd w:val="clear" w:color="auto" w:fill="E2EFD9" w:themeFill="accent6" w:themeFillTint="33"/>
          </w:tcPr>
          <w:p w14:paraId="479F9ABB" w14:textId="77777777" w:rsidR="00BA2CC6" w:rsidRPr="00AE7616" w:rsidRDefault="00000000">
            <w:pPr>
              <w:jc w:val="both"/>
              <w:rPr>
                <w:rFonts w:ascii="Arial" w:eastAsia="Arial" w:hAnsi="Arial" w:cs="Arial"/>
              </w:rPr>
            </w:pPr>
            <w:r w:rsidRPr="00AE7616">
              <w:rPr>
                <w:rFonts w:ascii="Arial" w:eastAsia="Arial" w:hAnsi="Arial" w:cs="Arial"/>
                <w:b/>
                <w:bCs/>
              </w:rPr>
              <w:t>Puntuación</w:t>
            </w:r>
          </w:p>
        </w:tc>
      </w:tr>
      <w:tr w:rsidR="00BA2CC6" w14:paraId="2FFE7036" w14:textId="77777777" w:rsidTr="00AE7616">
        <w:trPr>
          <w:trHeight w:val="258"/>
          <w:jc w:val="center"/>
        </w:trPr>
        <w:tc>
          <w:tcPr>
            <w:tcW w:w="3057" w:type="dxa"/>
          </w:tcPr>
          <w:p w14:paraId="00E30D52" w14:textId="77777777" w:rsidR="00BA2CC6" w:rsidRDefault="00000000">
            <w:pPr>
              <w:jc w:val="both"/>
              <w:rPr>
                <w:rFonts w:ascii="Arial" w:eastAsia="Arial" w:hAnsi="Arial" w:cs="Arial"/>
              </w:rPr>
            </w:pPr>
            <w:r>
              <w:rPr>
                <w:rFonts w:ascii="Arial" w:eastAsia="Arial" w:hAnsi="Arial" w:cs="Arial"/>
                <w:color w:val="222222"/>
              </w:rPr>
              <w:t>Deficiente</w:t>
            </w:r>
          </w:p>
        </w:tc>
        <w:tc>
          <w:tcPr>
            <w:tcW w:w="3057" w:type="dxa"/>
          </w:tcPr>
          <w:p w14:paraId="2182BFA2" w14:textId="77777777" w:rsidR="00BA2CC6" w:rsidRDefault="00000000">
            <w:pPr>
              <w:jc w:val="both"/>
              <w:rPr>
                <w:rFonts w:ascii="Arial" w:eastAsia="Arial" w:hAnsi="Arial" w:cs="Arial"/>
              </w:rPr>
            </w:pPr>
            <w:r>
              <w:rPr>
                <w:rFonts w:ascii="Arial" w:eastAsia="Arial" w:hAnsi="Arial" w:cs="Arial"/>
                <w:color w:val="222222"/>
              </w:rPr>
              <w:t>1 punto</w:t>
            </w:r>
          </w:p>
        </w:tc>
      </w:tr>
      <w:tr w:rsidR="00BA2CC6" w14:paraId="39A21F98" w14:textId="77777777" w:rsidTr="00AE7616">
        <w:trPr>
          <w:trHeight w:val="258"/>
          <w:jc w:val="center"/>
        </w:trPr>
        <w:tc>
          <w:tcPr>
            <w:tcW w:w="3057" w:type="dxa"/>
          </w:tcPr>
          <w:p w14:paraId="4F239C19" w14:textId="77777777" w:rsidR="00BA2CC6" w:rsidRDefault="00000000">
            <w:pPr>
              <w:jc w:val="both"/>
              <w:rPr>
                <w:rFonts w:ascii="Arial" w:eastAsia="Arial" w:hAnsi="Arial" w:cs="Arial"/>
              </w:rPr>
            </w:pPr>
            <w:r>
              <w:rPr>
                <w:rFonts w:ascii="Arial" w:eastAsia="Arial" w:hAnsi="Arial" w:cs="Arial"/>
                <w:color w:val="222222"/>
              </w:rPr>
              <w:t>Regular</w:t>
            </w:r>
          </w:p>
        </w:tc>
        <w:tc>
          <w:tcPr>
            <w:tcW w:w="3057" w:type="dxa"/>
          </w:tcPr>
          <w:p w14:paraId="2428506D" w14:textId="77777777" w:rsidR="00BA2CC6" w:rsidRDefault="00000000">
            <w:pPr>
              <w:jc w:val="both"/>
              <w:rPr>
                <w:rFonts w:ascii="Arial" w:eastAsia="Arial" w:hAnsi="Arial" w:cs="Arial"/>
              </w:rPr>
            </w:pPr>
            <w:r>
              <w:rPr>
                <w:rFonts w:ascii="Arial" w:eastAsia="Arial" w:hAnsi="Arial" w:cs="Arial"/>
                <w:color w:val="222222"/>
              </w:rPr>
              <w:t>2 puntos</w:t>
            </w:r>
          </w:p>
        </w:tc>
      </w:tr>
      <w:tr w:rsidR="00BA2CC6" w14:paraId="4786D29D" w14:textId="77777777" w:rsidTr="00AE7616">
        <w:trPr>
          <w:trHeight w:val="279"/>
          <w:jc w:val="center"/>
        </w:trPr>
        <w:tc>
          <w:tcPr>
            <w:tcW w:w="3057" w:type="dxa"/>
          </w:tcPr>
          <w:p w14:paraId="1BA2D453" w14:textId="77777777" w:rsidR="00BA2CC6" w:rsidRDefault="00000000">
            <w:pPr>
              <w:jc w:val="both"/>
              <w:rPr>
                <w:rFonts w:ascii="Arial" w:eastAsia="Arial" w:hAnsi="Arial" w:cs="Arial"/>
              </w:rPr>
            </w:pPr>
            <w:r>
              <w:rPr>
                <w:rFonts w:ascii="Arial" w:eastAsia="Arial" w:hAnsi="Arial" w:cs="Arial"/>
                <w:color w:val="222222"/>
              </w:rPr>
              <w:t>Bueno</w:t>
            </w:r>
          </w:p>
        </w:tc>
        <w:tc>
          <w:tcPr>
            <w:tcW w:w="3057" w:type="dxa"/>
          </w:tcPr>
          <w:p w14:paraId="50B84047" w14:textId="77777777" w:rsidR="00BA2CC6" w:rsidRDefault="00000000">
            <w:pPr>
              <w:jc w:val="both"/>
              <w:rPr>
                <w:rFonts w:ascii="Arial" w:eastAsia="Arial" w:hAnsi="Arial" w:cs="Arial"/>
              </w:rPr>
            </w:pPr>
            <w:r>
              <w:rPr>
                <w:rFonts w:ascii="Arial" w:eastAsia="Arial" w:hAnsi="Arial" w:cs="Arial"/>
                <w:color w:val="222222"/>
              </w:rPr>
              <w:t>3 puntos</w:t>
            </w:r>
          </w:p>
        </w:tc>
      </w:tr>
      <w:tr w:rsidR="00BA2CC6" w14:paraId="7FF33889" w14:textId="77777777" w:rsidTr="00AE7616">
        <w:trPr>
          <w:trHeight w:val="258"/>
          <w:jc w:val="center"/>
        </w:trPr>
        <w:tc>
          <w:tcPr>
            <w:tcW w:w="3057" w:type="dxa"/>
          </w:tcPr>
          <w:p w14:paraId="1A4A9D51" w14:textId="77777777" w:rsidR="00BA2CC6" w:rsidRDefault="00000000">
            <w:pPr>
              <w:jc w:val="both"/>
              <w:rPr>
                <w:rFonts w:ascii="Arial" w:eastAsia="Arial" w:hAnsi="Arial" w:cs="Arial"/>
              </w:rPr>
            </w:pPr>
            <w:r>
              <w:rPr>
                <w:rFonts w:ascii="Arial" w:eastAsia="Arial" w:hAnsi="Arial" w:cs="Arial"/>
                <w:color w:val="222222"/>
              </w:rPr>
              <w:t>Muy bueno</w:t>
            </w:r>
          </w:p>
        </w:tc>
        <w:tc>
          <w:tcPr>
            <w:tcW w:w="3057" w:type="dxa"/>
          </w:tcPr>
          <w:p w14:paraId="3B81DC75" w14:textId="77777777" w:rsidR="00BA2CC6" w:rsidRDefault="00000000">
            <w:pPr>
              <w:jc w:val="both"/>
              <w:rPr>
                <w:rFonts w:ascii="Arial" w:eastAsia="Arial" w:hAnsi="Arial" w:cs="Arial"/>
              </w:rPr>
            </w:pPr>
            <w:r>
              <w:rPr>
                <w:rFonts w:ascii="Arial" w:eastAsia="Arial" w:hAnsi="Arial" w:cs="Arial"/>
                <w:color w:val="222222"/>
              </w:rPr>
              <w:t>4 puntos</w:t>
            </w:r>
          </w:p>
        </w:tc>
      </w:tr>
      <w:tr w:rsidR="00BA2CC6" w14:paraId="5DEE382F" w14:textId="77777777" w:rsidTr="00AE7616">
        <w:trPr>
          <w:trHeight w:val="236"/>
          <w:jc w:val="center"/>
        </w:trPr>
        <w:tc>
          <w:tcPr>
            <w:tcW w:w="3057" w:type="dxa"/>
          </w:tcPr>
          <w:p w14:paraId="30CCDD47" w14:textId="77777777" w:rsidR="00BA2CC6" w:rsidRDefault="00000000">
            <w:pPr>
              <w:jc w:val="both"/>
              <w:rPr>
                <w:rFonts w:ascii="Arial" w:eastAsia="Arial" w:hAnsi="Arial" w:cs="Arial"/>
                <w:color w:val="222222"/>
              </w:rPr>
            </w:pPr>
            <w:r>
              <w:rPr>
                <w:rFonts w:ascii="Arial" w:eastAsia="Arial" w:hAnsi="Arial" w:cs="Arial"/>
                <w:color w:val="222222"/>
              </w:rPr>
              <w:t>Excelente</w:t>
            </w:r>
          </w:p>
        </w:tc>
        <w:tc>
          <w:tcPr>
            <w:tcW w:w="3057" w:type="dxa"/>
          </w:tcPr>
          <w:p w14:paraId="3E51A9DC" w14:textId="77777777" w:rsidR="00BA2CC6" w:rsidRDefault="00000000">
            <w:pPr>
              <w:jc w:val="both"/>
              <w:rPr>
                <w:rFonts w:ascii="Arial" w:eastAsia="Arial" w:hAnsi="Arial" w:cs="Arial"/>
                <w:color w:val="222222"/>
              </w:rPr>
            </w:pPr>
            <w:r>
              <w:rPr>
                <w:rFonts w:ascii="Arial" w:eastAsia="Arial" w:hAnsi="Arial" w:cs="Arial"/>
                <w:color w:val="222222"/>
              </w:rPr>
              <w:t>5 puntos</w:t>
            </w:r>
          </w:p>
        </w:tc>
      </w:tr>
    </w:tbl>
    <w:p w14:paraId="34EE3703" w14:textId="77777777" w:rsidR="00AE7616" w:rsidRDefault="00AE7616" w:rsidP="00AE7616">
      <w:pPr>
        <w:pBdr>
          <w:top w:val="nil"/>
          <w:left w:val="nil"/>
          <w:bottom w:val="nil"/>
          <w:right w:val="nil"/>
          <w:between w:val="nil"/>
        </w:pBdr>
        <w:spacing w:after="0" w:line="240" w:lineRule="auto"/>
        <w:jc w:val="both"/>
        <w:rPr>
          <w:rFonts w:ascii="Arial" w:eastAsia="Arial" w:hAnsi="Arial" w:cs="Arial"/>
          <w:b/>
          <w:bCs/>
        </w:rPr>
      </w:pPr>
    </w:p>
    <w:p w14:paraId="16EE460F" w14:textId="18B3631E" w:rsidR="00BA2CC6" w:rsidRDefault="00000000">
      <w:pPr>
        <w:numPr>
          <w:ilvl w:val="2"/>
          <w:numId w:val="13"/>
        </w:numPr>
        <w:pBdr>
          <w:top w:val="nil"/>
          <w:left w:val="nil"/>
          <w:bottom w:val="nil"/>
          <w:right w:val="nil"/>
          <w:between w:val="nil"/>
        </w:pBdr>
        <w:spacing w:after="0" w:line="240" w:lineRule="auto"/>
        <w:jc w:val="both"/>
        <w:rPr>
          <w:rFonts w:ascii="Arial" w:eastAsia="Arial" w:hAnsi="Arial" w:cs="Arial"/>
          <w:b/>
          <w:bCs/>
        </w:rPr>
      </w:pPr>
      <w:r w:rsidRPr="00AE7616">
        <w:rPr>
          <w:rFonts w:ascii="Arial" w:eastAsia="Arial" w:hAnsi="Arial" w:cs="Arial"/>
          <w:b/>
          <w:bCs/>
        </w:rPr>
        <w:t>Del jurado evaluador</w:t>
      </w:r>
    </w:p>
    <w:p w14:paraId="4E025EE7" w14:textId="77777777" w:rsidR="00BA2CC6" w:rsidRDefault="00BA2CC6">
      <w:pPr>
        <w:pBdr>
          <w:top w:val="nil"/>
          <w:left w:val="nil"/>
          <w:bottom w:val="nil"/>
          <w:right w:val="nil"/>
          <w:between w:val="nil"/>
        </w:pBdr>
        <w:spacing w:after="0" w:line="240" w:lineRule="auto"/>
        <w:ind w:left="720"/>
        <w:jc w:val="both"/>
        <w:rPr>
          <w:rFonts w:ascii="Arial" w:eastAsia="Arial" w:hAnsi="Arial" w:cs="Arial"/>
          <w:b/>
          <w:bCs/>
          <w:color w:val="04A87D"/>
        </w:rPr>
      </w:pPr>
    </w:p>
    <w:p w14:paraId="4BFF9943" w14:textId="77777777" w:rsidR="00BA2CC6" w:rsidRDefault="00000000">
      <w:pPr>
        <w:spacing w:after="0" w:line="240" w:lineRule="auto"/>
        <w:ind w:left="720"/>
        <w:jc w:val="both"/>
        <w:rPr>
          <w:rFonts w:ascii="Arial" w:eastAsia="Arial" w:hAnsi="Arial" w:cs="Arial"/>
        </w:rPr>
      </w:pPr>
      <w:r>
        <w:rPr>
          <w:rFonts w:ascii="Arial" w:eastAsia="Arial" w:hAnsi="Arial" w:cs="Arial"/>
        </w:rPr>
        <w:t>El Ministerio de Cultura actúa con neutralidad respecto del contenido de los proyectos. Está prohibida toda injerencia relativa a la libertad de creación, expresión u opinión de sus creadores, de acuerdo con lo establecido en el artículo 2 de la Constitución Política del Perú.</w:t>
      </w:r>
    </w:p>
    <w:p w14:paraId="27A774E9" w14:textId="77777777" w:rsidR="00BA2CC6" w:rsidRDefault="00BA2CC6">
      <w:pPr>
        <w:pBdr>
          <w:top w:val="nil"/>
          <w:left w:val="nil"/>
          <w:bottom w:val="nil"/>
          <w:right w:val="nil"/>
          <w:between w:val="nil"/>
        </w:pBdr>
        <w:spacing w:after="0" w:line="240" w:lineRule="auto"/>
        <w:ind w:left="720"/>
        <w:jc w:val="both"/>
        <w:rPr>
          <w:rFonts w:ascii="Arial" w:eastAsia="Arial" w:hAnsi="Arial" w:cs="Arial"/>
        </w:rPr>
      </w:pPr>
    </w:p>
    <w:p w14:paraId="5E3CD2C1" w14:textId="77777777" w:rsidR="00BA2CC6" w:rsidRDefault="00000000">
      <w:pPr>
        <w:spacing w:after="0" w:line="240" w:lineRule="auto"/>
        <w:ind w:left="720"/>
        <w:jc w:val="both"/>
        <w:rPr>
          <w:rFonts w:ascii="Arial" w:eastAsia="Arial" w:hAnsi="Arial" w:cs="Arial"/>
        </w:rPr>
      </w:pPr>
      <w:r>
        <w:rPr>
          <w:rFonts w:ascii="Arial" w:eastAsia="Arial" w:hAnsi="Arial" w:cs="Arial"/>
        </w:rPr>
        <w:t>En ese sentido, los miembros del jurado son un ente autónomo y están encargados de evaluar el contenido y la sustentación de los proyectos declarados aptos.</w:t>
      </w:r>
    </w:p>
    <w:p w14:paraId="5E6E1439" w14:textId="77777777" w:rsidR="00BA2CC6" w:rsidRDefault="00BA2CC6">
      <w:pPr>
        <w:spacing w:after="0" w:line="240" w:lineRule="auto"/>
        <w:ind w:left="720"/>
        <w:jc w:val="both"/>
        <w:rPr>
          <w:rFonts w:ascii="Arial" w:eastAsia="Arial" w:hAnsi="Arial" w:cs="Arial"/>
        </w:rPr>
      </w:pPr>
    </w:p>
    <w:p w14:paraId="400AADF1" w14:textId="77777777" w:rsidR="00BA2CC6" w:rsidRDefault="00000000">
      <w:pPr>
        <w:spacing w:after="0" w:line="240" w:lineRule="auto"/>
        <w:ind w:left="720"/>
        <w:jc w:val="both"/>
        <w:rPr>
          <w:rFonts w:ascii="Arial" w:eastAsia="Arial" w:hAnsi="Arial" w:cs="Arial"/>
          <w:b/>
          <w:bCs/>
          <w:color w:val="04A87D"/>
        </w:rPr>
      </w:pPr>
      <w:bookmarkStart w:id="20" w:name="_heading=h.92f67d6gahvp" w:colFirst="0" w:colLast="0"/>
      <w:bookmarkEnd w:id="20"/>
      <w:r>
        <w:rPr>
          <w:rFonts w:ascii="Arial" w:eastAsia="Arial" w:hAnsi="Arial" w:cs="Arial"/>
        </w:rPr>
        <w:t xml:space="preserve">El jurado realiza sus funciones con transparencia y prescindiendo de factores externos que puedan restarle imparcialidad, debiendo observar los principios de probidad, objetividad e igualdad. Asimismo, los miembros del jurado deben abstenerse de evaluar aquellas postulaciones con las que exista alguna incompatibilidad o situación que pueda afectar la imparcialidad de su actuación; esta abstención debe comunicarse inmediatamente al presidente del jurado o a la </w:t>
      </w:r>
      <w:r>
        <w:rPr>
          <w:rFonts w:ascii="Arial" w:eastAsia="Arial" w:hAnsi="Arial" w:cs="Arial"/>
        </w:rPr>
        <w:lastRenderedPageBreak/>
        <w:t>Dirección del Libro y la Lectura (DLL). La responsabilidad de señalar la existencia de incompatibilidades corresponde al miembro del jurado afectado por ella.</w:t>
      </w:r>
    </w:p>
    <w:p w14:paraId="74BFCB38" w14:textId="77777777" w:rsidR="00BA2CC6" w:rsidRDefault="00BA2CC6">
      <w:pPr>
        <w:spacing w:after="0" w:line="240" w:lineRule="auto"/>
        <w:ind w:left="720"/>
        <w:jc w:val="both"/>
        <w:rPr>
          <w:rFonts w:ascii="Arial" w:eastAsia="Arial" w:hAnsi="Arial" w:cs="Arial"/>
        </w:rPr>
      </w:pPr>
    </w:p>
    <w:p w14:paraId="7CE406EC" w14:textId="77777777" w:rsidR="00BA2CC6" w:rsidRDefault="00000000">
      <w:pPr>
        <w:spacing w:after="0" w:line="240" w:lineRule="auto"/>
        <w:ind w:left="720"/>
        <w:jc w:val="both"/>
        <w:rPr>
          <w:rFonts w:ascii="Arial" w:eastAsia="Arial" w:hAnsi="Arial" w:cs="Arial"/>
        </w:rPr>
      </w:pPr>
      <w:bookmarkStart w:id="21" w:name="_heading=h.uep8ogfdler4" w:colFirst="0" w:colLast="0"/>
      <w:bookmarkEnd w:id="21"/>
      <w:r>
        <w:rPr>
          <w:rFonts w:ascii="Arial" w:eastAsia="Arial" w:hAnsi="Arial" w:cs="Arial"/>
        </w:rPr>
        <w:t>El jurado es autónomo para interpretar los criterios establecidos en las bases y determinar a los proyectos que deben ser declarados beneficiarios, respetando lo establecido en la normativa vigente.</w:t>
      </w:r>
    </w:p>
    <w:p w14:paraId="52EA7502" w14:textId="77777777" w:rsidR="00BA2CC6" w:rsidRDefault="00BA2CC6">
      <w:pPr>
        <w:spacing w:after="0" w:line="240" w:lineRule="auto"/>
        <w:ind w:left="720"/>
        <w:jc w:val="both"/>
        <w:rPr>
          <w:rFonts w:ascii="Arial" w:eastAsia="Arial" w:hAnsi="Arial" w:cs="Arial"/>
        </w:rPr>
      </w:pPr>
    </w:p>
    <w:p w14:paraId="0797AF83" w14:textId="77777777" w:rsidR="00BA2CC6" w:rsidRDefault="00000000">
      <w:pPr>
        <w:spacing w:after="0" w:line="240" w:lineRule="auto"/>
        <w:ind w:left="708"/>
        <w:jc w:val="both"/>
        <w:rPr>
          <w:rFonts w:ascii="Arial" w:eastAsia="Arial" w:hAnsi="Arial" w:cs="Arial"/>
        </w:rPr>
      </w:pPr>
      <w:r>
        <w:rPr>
          <w:rFonts w:ascii="Arial" w:eastAsia="Arial" w:hAnsi="Arial" w:cs="Arial"/>
        </w:rPr>
        <w:t>El jurado es la instancia que evalúa y califica las postulaciones aptas, empleando los criterios de evaluación de las presentes bases y determinar a los beneficiarios del presente concurso mediante Acta de Evaluación</w:t>
      </w:r>
      <w:r>
        <w:rPr>
          <w:rFonts w:ascii="Arial" w:eastAsia="Arial" w:hAnsi="Arial" w:cs="Arial"/>
          <w:i/>
          <w:iCs/>
        </w:rPr>
        <w:t>.</w:t>
      </w:r>
    </w:p>
    <w:p w14:paraId="6134E9A3" w14:textId="77777777" w:rsidR="00BA2CC6" w:rsidRDefault="00BA2CC6">
      <w:pPr>
        <w:spacing w:after="0" w:line="240" w:lineRule="auto"/>
        <w:ind w:left="357"/>
        <w:jc w:val="both"/>
        <w:rPr>
          <w:rFonts w:ascii="Arial" w:eastAsia="Arial" w:hAnsi="Arial" w:cs="Arial"/>
          <w:b/>
          <w:bCs/>
          <w:color w:val="04A87D"/>
        </w:rPr>
      </w:pPr>
    </w:p>
    <w:p w14:paraId="45F40322" w14:textId="77777777" w:rsidR="00BA2CC6" w:rsidRDefault="00000000">
      <w:pPr>
        <w:numPr>
          <w:ilvl w:val="0"/>
          <w:numId w:val="5"/>
        </w:numPr>
        <w:spacing w:after="0" w:line="240" w:lineRule="auto"/>
        <w:jc w:val="both"/>
        <w:rPr>
          <w:rFonts w:ascii="Arial" w:eastAsia="Arial" w:hAnsi="Arial" w:cs="Arial"/>
          <w:color w:val="000000"/>
        </w:rPr>
      </w:pPr>
      <w:r>
        <w:rPr>
          <w:rFonts w:ascii="Arial" w:eastAsia="Arial" w:hAnsi="Arial" w:cs="Arial"/>
        </w:rPr>
        <w:t>El jurado está c</w:t>
      </w:r>
      <w:r>
        <w:rPr>
          <w:rFonts w:ascii="Arial" w:eastAsia="Arial" w:hAnsi="Arial" w:cs="Arial"/>
          <w:color w:val="000000"/>
        </w:rPr>
        <w:t>onformado por tres (3) miembros titulares; los cuales son seleccionados según el procedimiento establecido en las presentes bases.</w:t>
      </w:r>
    </w:p>
    <w:p w14:paraId="3D28FEED" w14:textId="77777777" w:rsidR="00BA2CC6" w:rsidRDefault="00000000">
      <w:pPr>
        <w:numPr>
          <w:ilvl w:val="0"/>
          <w:numId w:val="5"/>
        </w:numPr>
        <w:spacing w:before="200" w:after="0" w:line="240" w:lineRule="auto"/>
        <w:jc w:val="both"/>
        <w:rPr>
          <w:rFonts w:ascii="Arial" w:eastAsia="Arial" w:hAnsi="Arial" w:cs="Arial"/>
          <w:color w:val="000000"/>
        </w:rPr>
      </w:pPr>
      <w:r>
        <w:rPr>
          <w:rFonts w:ascii="Arial" w:eastAsia="Arial" w:hAnsi="Arial" w:cs="Arial"/>
        </w:rPr>
        <w:t xml:space="preserve">La conformación de jurado se formaliza mediante Resolución Directoral de la Dirección del Libro y la Lectura. </w:t>
      </w:r>
    </w:p>
    <w:p w14:paraId="68C8A030" w14:textId="77777777" w:rsidR="00BA2CC6" w:rsidRDefault="00BA2CC6">
      <w:pPr>
        <w:spacing w:after="0" w:line="240" w:lineRule="auto"/>
        <w:ind w:left="708"/>
        <w:jc w:val="both"/>
        <w:rPr>
          <w:rFonts w:ascii="Arial" w:eastAsia="Arial" w:hAnsi="Arial" w:cs="Arial"/>
        </w:rPr>
      </w:pPr>
    </w:p>
    <w:p w14:paraId="73B64653" w14:textId="77777777" w:rsidR="00BA2CC6" w:rsidRDefault="00000000">
      <w:pPr>
        <w:spacing w:after="0" w:line="240" w:lineRule="auto"/>
        <w:ind w:left="708"/>
        <w:jc w:val="both"/>
        <w:rPr>
          <w:rFonts w:ascii="Arial" w:eastAsia="Arial" w:hAnsi="Arial" w:cs="Arial"/>
        </w:rPr>
      </w:pPr>
      <w:r>
        <w:rPr>
          <w:rFonts w:ascii="Arial" w:eastAsia="Arial" w:hAnsi="Arial" w:cs="Arial"/>
        </w:rPr>
        <w:t>En caso de renuncia o ausencia de un miembro del jurado durante la etapa de evaluación, los miembros del jurado restantes determinan a los beneficiarios por consenso. Para ello, la DLL emite una resolución directoral que señala la nueva conformación del jurado. Dicha resolución directoral se publica en el portal institucional del Ministerio de Cultura (</w:t>
      </w:r>
      <w:hyperlink r:id="rId19">
        <w:r w:rsidR="00BA2CC6">
          <w:rPr>
            <w:rFonts w:ascii="Arial" w:eastAsia="Arial" w:hAnsi="Arial" w:cs="Arial"/>
            <w:color w:val="1155CC"/>
            <w:u w:val="single"/>
          </w:rPr>
          <w:t>https://estimuloseconomicos.cultura.gob.pe/2026/estimulos-economicos-para-el-libro-y-el-fomento-de-la-lectura-2026</w:t>
        </w:r>
      </w:hyperlink>
      <w:r>
        <w:rPr>
          <w:rFonts w:ascii="Arial" w:eastAsia="Arial" w:hAnsi="Arial" w:cs="Arial"/>
        </w:rPr>
        <w:t>).</w:t>
      </w:r>
    </w:p>
    <w:p w14:paraId="32B4C5C8" w14:textId="77777777" w:rsidR="00BA2CC6" w:rsidRDefault="00BA2CC6">
      <w:pPr>
        <w:spacing w:after="0" w:line="240" w:lineRule="auto"/>
        <w:ind w:left="708"/>
        <w:jc w:val="both"/>
        <w:rPr>
          <w:rFonts w:ascii="Arial" w:eastAsia="Arial" w:hAnsi="Arial" w:cs="Arial"/>
        </w:rPr>
      </w:pPr>
    </w:p>
    <w:p w14:paraId="5C144539" w14:textId="77777777" w:rsidR="00BA2CC6" w:rsidRPr="00AE7616" w:rsidRDefault="00BA2CC6">
      <w:pPr>
        <w:spacing w:after="0" w:line="240" w:lineRule="auto"/>
        <w:ind w:left="357"/>
        <w:jc w:val="both"/>
        <w:rPr>
          <w:rFonts w:ascii="Arial" w:eastAsia="Arial" w:hAnsi="Arial" w:cs="Arial"/>
          <w:b/>
          <w:bCs/>
        </w:rPr>
      </w:pPr>
    </w:p>
    <w:p w14:paraId="10B0850F" w14:textId="77777777" w:rsidR="00BA2CC6" w:rsidRDefault="00000000">
      <w:pPr>
        <w:numPr>
          <w:ilvl w:val="2"/>
          <w:numId w:val="13"/>
        </w:numPr>
        <w:pBdr>
          <w:top w:val="nil"/>
          <w:left w:val="nil"/>
          <w:bottom w:val="nil"/>
          <w:right w:val="nil"/>
          <w:between w:val="nil"/>
        </w:pBdr>
        <w:spacing w:after="0" w:line="240" w:lineRule="auto"/>
        <w:jc w:val="both"/>
        <w:rPr>
          <w:rFonts w:ascii="Arial" w:eastAsia="Arial" w:hAnsi="Arial" w:cs="Arial"/>
          <w:b/>
          <w:bCs/>
        </w:rPr>
      </w:pPr>
      <w:r w:rsidRPr="00AE7616">
        <w:rPr>
          <w:rFonts w:ascii="Arial" w:eastAsia="Arial" w:hAnsi="Arial" w:cs="Arial"/>
          <w:b/>
          <w:bCs/>
        </w:rPr>
        <w:t>Selección de los miembros del jurado evaluador</w:t>
      </w:r>
    </w:p>
    <w:p w14:paraId="5EED52C2" w14:textId="77777777" w:rsidR="00BA2CC6" w:rsidRPr="00AE7616" w:rsidRDefault="00BA2CC6">
      <w:pPr>
        <w:spacing w:after="0" w:line="240" w:lineRule="auto"/>
        <w:ind w:left="357"/>
        <w:jc w:val="both"/>
        <w:rPr>
          <w:rFonts w:ascii="Arial" w:eastAsia="Arial" w:hAnsi="Arial" w:cs="Arial"/>
          <w:b/>
          <w:bCs/>
        </w:rPr>
      </w:pPr>
    </w:p>
    <w:p w14:paraId="518CD32A" w14:textId="77777777" w:rsidR="00BA2CC6" w:rsidRPr="00AE7616" w:rsidRDefault="00000000">
      <w:pPr>
        <w:numPr>
          <w:ilvl w:val="0"/>
          <w:numId w:val="14"/>
        </w:numPr>
        <w:pBdr>
          <w:top w:val="nil"/>
          <w:left w:val="nil"/>
          <w:bottom w:val="nil"/>
          <w:right w:val="nil"/>
          <w:between w:val="nil"/>
        </w:pBdr>
        <w:spacing w:after="0" w:line="240" w:lineRule="auto"/>
        <w:jc w:val="both"/>
        <w:rPr>
          <w:rFonts w:ascii="Arial" w:eastAsia="Arial" w:hAnsi="Arial" w:cs="Arial"/>
          <w:b/>
          <w:bCs/>
        </w:rPr>
      </w:pPr>
      <w:r w:rsidRPr="00AE7616">
        <w:rPr>
          <w:rFonts w:ascii="Arial" w:eastAsia="Arial" w:hAnsi="Arial" w:cs="Arial"/>
          <w:b/>
          <w:bCs/>
        </w:rPr>
        <w:t>Perfil de los jurados propuestos</w:t>
      </w:r>
    </w:p>
    <w:p w14:paraId="228DC14F" w14:textId="77777777" w:rsidR="00BA2CC6" w:rsidRDefault="00000000">
      <w:pPr>
        <w:spacing w:before="200" w:after="0" w:line="240" w:lineRule="auto"/>
        <w:ind w:left="993"/>
        <w:jc w:val="both"/>
        <w:rPr>
          <w:rFonts w:ascii="Arial" w:eastAsia="Arial" w:hAnsi="Arial" w:cs="Arial"/>
        </w:rPr>
      </w:pPr>
      <w:r>
        <w:rPr>
          <w:rFonts w:ascii="Arial" w:eastAsia="Arial" w:hAnsi="Arial" w:cs="Arial"/>
        </w:rPr>
        <w:t>Los miembros del jurado del presente concurso deben cumplir con el siguiente perfil:</w:t>
      </w:r>
    </w:p>
    <w:p w14:paraId="333DBF61" w14:textId="77777777" w:rsidR="00BA2CC6" w:rsidRDefault="00000000">
      <w:pPr>
        <w:numPr>
          <w:ilvl w:val="0"/>
          <w:numId w:val="18"/>
        </w:numPr>
        <w:spacing w:after="0" w:line="240" w:lineRule="auto"/>
        <w:ind w:left="1778"/>
        <w:jc w:val="both"/>
        <w:rPr>
          <w:rFonts w:ascii="Arial" w:eastAsia="Arial" w:hAnsi="Arial" w:cs="Arial"/>
          <w:color w:val="000000"/>
        </w:rPr>
      </w:pPr>
      <w:r>
        <w:rPr>
          <w:rFonts w:ascii="Arial" w:eastAsia="Arial" w:hAnsi="Arial" w:cs="Arial"/>
        </w:rPr>
        <w:t>N</w:t>
      </w:r>
      <w:r>
        <w:rPr>
          <w:rFonts w:ascii="Arial" w:eastAsia="Arial" w:hAnsi="Arial" w:cs="Arial"/>
          <w:color w:val="000000"/>
        </w:rPr>
        <w:t>acionalidad peruana.</w:t>
      </w:r>
    </w:p>
    <w:p w14:paraId="62E3B13F" w14:textId="77777777" w:rsidR="00BA2CC6" w:rsidRDefault="00000000">
      <w:pPr>
        <w:numPr>
          <w:ilvl w:val="0"/>
          <w:numId w:val="18"/>
        </w:numPr>
        <w:spacing w:after="0" w:line="240" w:lineRule="auto"/>
        <w:ind w:left="1778"/>
        <w:jc w:val="both"/>
        <w:rPr>
          <w:rFonts w:ascii="Arial" w:eastAsia="Arial" w:hAnsi="Arial" w:cs="Arial"/>
          <w:color w:val="000000"/>
        </w:rPr>
      </w:pPr>
      <w:r>
        <w:rPr>
          <w:rFonts w:ascii="Arial" w:eastAsia="Arial" w:hAnsi="Arial" w:cs="Arial"/>
        </w:rPr>
        <w:t>Especialistas en proyectos de fomento de la lectura y/o de la escritura. De los cuales al menos uno de ellos deberá ser especialista en proyectos dirigidos a población que se expresa en lenguas indígenas u originarias o en proyectos que promuevan la accesibilidad cultural.</w:t>
      </w:r>
    </w:p>
    <w:p w14:paraId="5413A2E4" w14:textId="77777777" w:rsidR="00BA2CC6" w:rsidRDefault="00000000">
      <w:pPr>
        <w:numPr>
          <w:ilvl w:val="0"/>
          <w:numId w:val="18"/>
        </w:numPr>
        <w:spacing w:after="0" w:line="240" w:lineRule="auto"/>
        <w:ind w:left="1778"/>
        <w:jc w:val="both"/>
        <w:rPr>
          <w:rFonts w:ascii="Arial" w:eastAsia="Arial" w:hAnsi="Arial" w:cs="Arial"/>
          <w:color w:val="000000"/>
        </w:rPr>
      </w:pPr>
      <w:r>
        <w:rPr>
          <w:rFonts w:ascii="Arial" w:eastAsia="Arial" w:hAnsi="Arial" w:cs="Arial"/>
        </w:rPr>
        <w:t>Al ser designados, los jurados se someten a las disposiciones de la Ley N° 27815, Ley del Código de Ética de la Función Pública y del Código de Ética y Conducta del Ministerio de Cultura aprobado por Resolución Ministerial N° 00010-2023-MC.</w:t>
      </w:r>
    </w:p>
    <w:p w14:paraId="105CD8FA" w14:textId="77777777" w:rsidR="00BA2CC6" w:rsidRDefault="00BA2CC6">
      <w:pPr>
        <w:spacing w:after="0" w:line="240" w:lineRule="auto"/>
        <w:jc w:val="both"/>
        <w:rPr>
          <w:rFonts w:ascii="Arial" w:eastAsia="Arial" w:hAnsi="Arial" w:cs="Arial"/>
          <w:color w:val="000000"/>
        </w:rPr>
      </w:pPr>
    </w:p>
    <w:p w14:paraId="54FCA19F" w14:textId="77777777" w:rsidR="00BA2CC6" w:rsidRPr="00AE7616" w:rsidRDefault="00BA2CC6">
      <w:pPr>
        <w:spacing w:after="0" w:line="240" w:lineRule="auto"/>
        <w:ind w:left="717"/>
        <w:jc w:val="both"/>
        <w:rPr>
          <w:rFonts w:ascii="Arial" w:eastAsia="Arial" w:hAnsi="Arial" w:cs="Arial"/>
        </w:rPr>
      </w:pPr>
    </w:p>
    <w:p w14:paraId="7AD13071" w14:textId="77777777" w:rsidR="00BA2CC6" w:rsidRPr="00AE7616" w:rsidRDefault="00000000">
      <w:pPr>
        <w:numPr>
          <w:ilvl w:val="0"/>
          <w:numId w:val="14"/>
        </w:numPr>
        <w:spacing w:after="0" w:line="240" w:lineRule="auto"/>
        <w:jc w:val="both"/>
        <w:rPr>
          <w:rFonts w:ascii="Arial" w:eastAsia="Arial" w:hAnsi="Arial" w:cs="Arial"/>
          <w:b/>
          <w:bCs/>
        </w:rPr>
      </w:pPr>
      <w:r w:rsidRPr="00AE7616">
        <w:rPr>
          <w:rFonts w:ascii="Arial" w:eastAsia="Arial" w:hAnsi="Arial" w:cs="Arial"/>
          <w:b/>
          <w:bCs/>
        </w:rPr>
        <w:t>Restricciones de los jurados:</w:t>
      </w:r>
    </w:p>
    <w:p w14:paraId="463C5D88" w14:textId="77777777" w:rsidR="00BA2CC6" w:rsidRDefault="00BA2CC6">
      <w:pPr>
        <w:spacing w:after="0" w:line="240" w:lineRule="auto"/>
        <w:ind w:left="1077"/>
        <w:jc w:val="both"/>
        <w:rPr>
          <w:rFonts w:ascii="Arial" w:eastAsia="Arial" w:hAnsi="Arial" w:cs="Arial"/>
        </w:rPr>
      </w:pPr>
    </w:p>
    <w:p w14:paraId="14DCF543" w14:textId="77777777" w:rsidR="00BA2CC6" w:rsidRDefault="00000000">
      <w:pPr>
        <w:spacing w:before="200" w:after="200" w:line="240" w:lineRule="auto"/>
        <w:ind w:left="1077"/>
        <w:jc w:val="both"/>
        <w:rPr>
          <w:rFonts w:ascii="Arial" w:eastAsia="Arial" w:hAnsi="Arial" w:cs="Arial"/>
        </w:rPr>
      </w:pPr>
      <w:r>
        <w:rPr>
          <w:rFonts w:ascii="Arial" w:eastAsia="Arial" w:hAnsi="Arial" w:cs="Arial"/>
        </w:rPr>
        <w:t>No podrán ser miembros del jurado quienes:</w:t>
      </w:r>
    </w:p>
    <w:p w14:paraId="7BB9D06C" w14:textId="77777777" w:rsidR="00BA2CC6" w:rsidRDefault="00000000">
      <w:pPr>
        <w:numPr>
          <w:ilvl w:val="0"/>
          <w:numId w:val="19"/>
        </w:numPr>
        <w:spacing w:after="0" w:line="240" w:lineRule="auto"/>
        <w:ind w:left="1842"/>
        <w:jc w:val="both"/>
        <w:rPr>
          <w:rFonts w:ascii="Arial" w:eastAsia="Arial" w:hAnsi="Arial" w:cs="Arial"/>
        </w:rPr>
      </w:pPr>
      <w:r>
        <w:rPr>
          <w:rFonts w:ascii="Arial" w:eastAsia="Arial" w:hAnsi="Arial" w:cs="Arial"/>
        </w:rPr>
        <w:t>Cuenten con impedimentos de contratar con el Estado.</w:t>
      </w:r>
    </w:p>
    <w:p w14:paraId="227DAB35" w14:textId="77777777" w:rsidR="00BA2CC6" w:rsidRDefault="00000000">
      <w:pPr>
        <w:numPr>
          <w:ilvl w:val="0"/>
          <w:numId w:val="19"/>
        </w:numPr>
        <w:spacing w:after="0" w:line="240" w:lineRule="auto"/>
        <w:ind w:left="1842"/>
        <w:jc w:val="both"/>
        <w:rPr>
          <w:rFonts w:ascii="Arial" w:eastAsia="Arial" w:hAnsi="Arial" w:cs="Arial"/>
        </w:rPr>
      </w:pPr>
      <w:r>
        <w:rPr>
          <w:rFonts w:ascii="Arial" w:eastAsia="Arial" w:hAnsi="Arial" w:cs="Arial"/>
        </w:rPr>
        <w:t>Tengan vínculo de hasta el segundo grado de consanguinidad o segundo de afinidad con los representantes legales y/o titulares de los proyectos postulados.</w:t>
      </w:r>
    </w:p>
    <w:p w14:paraId="4A1DE05A" w14:textId="77777777" w:rsidR="00BA2CC6" w:rsidRDefault="00000000">
      <w:pPr>
        <w:numPr>
          <w:ilvl w:val="0"/>
          <w:numId w:val="19"/>
        </w:numPr>
        <w:spacing w:after="0" w:line="240" w:lineRule="auto"/>
        <w:ind w:left="1842"/>
        <w:jc w:val="both"/>
        <w:rPr>
          <w:rFonts w:ascii="Arial" w:eastAsia="Arial" w:hAnsi="Arial" w:cs="Arial"/>
        </w:rPr>
      </w:pPr>
      <w:r>
        <w:rPr>
          <w:rFonts w:ascii="Arial" w:eastAsia="Arial" w:hAnsi="Arial" w:cs="Arial"/>
        </w:rPr>
        <w:lastRenderedPageBreak/>
        <w:t>Sean propietarios, socios, accionistas, asociados, representantes legales, directores u otros cargos similares de los postulantes a las convocatorias de los Estímulos Económicos para la Cultura 2026.</w:t>
      </w:r>
    </w:p>
    <w:p w14:paraId="7734BD33" w14:textId="77777777" w:rsidR="00BA2CC6" w:rsidRDefault="00000000">
      <w:pPr>
        <w:numPr>
          <w:ilvl w:val="0"/>
          <w:numId w:val="19"/>
        </w:numPr>
        <w:spacing w:after="0" w:line="240" w:lineRule="auto"/>
        <w:ind w:left="1842"/>
        <w:jc w:val="both"/>
        <w:rPr>
          <w:rFonts w:ascii="Arial" w:eastAsia="Arial" w:hAnsi="Arial" w:cs="Arial"/>
        </w:rPr>
      </w:pPr>
      <w:r>
        <w:rPr>
          <w:rFonts w:ascii="Arial" w:eastAsia="Arial" w:hAnsi="Arial" w:cs="Arial"/>
        </w:rPr>
        <w:t>Sean postulantes en las convocatorias a los Estímulos Económicos para la Cultura 2026.</w:t>
      </w:r>
    </w:p>
    <w:p w14:paraId="3D4B4BEF" w14:textId="77777777" w:rsidR="00BA2CC6" w:rsidRDefault="00000000">
      <w:pPr>
        <w:numPr>
          <w:ilvl w:val="0"/>
          <w:numId w:val="19"/>
        </w:numPr>
        <w:spacing w:after="0" w:line="240" w:lineRule="auto"/>
        <w:ind w:left="1842"/>
        <w:jc w:val="both"/>
        <w:rPr>
          <w:rFonts w:ascii="Arial" w:eastAsia="Arial" w:hAnsi="Arial" w:cs="Arial"/>
        </w:rPr>
      </w:pPr>
      <w:r>
        <w:rPr>
          <w:rFonts w:ascii="Arial" w:eastAsia="Arial" w:hAnsi="Arial" w:cs="Arial"/>
        </w:rPr>
        <w:t>Hayan participado, de forma directa o indirecta, en el proceso de convocatorias, incluyendo la formulación o el envío de postulaciones.</w:t>
      </w:r>
    </w:p>
    <w:p w14:paraId="0CACD3CA" w14:textId="77777777" w:rsidR="00BA2CC6" w:rsidRDefault="00000000">
      <w:pPr>
        <w:numPr>
          <w:ilvl w:val="0"/>
          <w:numId w:val="19"/>
        </w:numPr>
        <w:spacing w:after="0" w:line="240" w:lineRule="auto"/>
        <w:ind w:left="1842"/>
        <w:jc w:val="both"/>
        <w:rPr>
          <w:rFonts w:ascii="Arial" w:eastAsia="Arial" w:hAnsi="Arial" w:cs="Arial"/>
        </w:rPr>
      </w:pPr>
      <w:r>
        <w:rPr>
          <w:rFonts w:ascii="Arial" w:eastAsia="Arial" w:hAnsi="Arial" w:cs="Arial"/>
        </w:rPr>
        <w:t>En su calidad de beneficiarios de ediciones anteriores de los Estímulos Económicos para la Cultura, mantengan el vencimiento de las obligaciones señaladas en sus actas de compromiso de ediciones anteriores de los Estímulos Económicos para la Cultura (ver glosario).</w:t>
      </w:r>
    </w:p>
    <w:p w14:paraId="5D459631" w14:textId="77777777" w:rsidR="00BA2CC6" w:rsidRDefault="00000000">
      <w:pPr>
        <w:numPr>
          <w:ilvl w:val="0"/>
          <w:numId w:val="19"/>
        </w:numPr>
        <w:spacing w:after="0" w:line="240" w:lineRule="auto"/>
        <w:ind w:left="1842"/>
        <w:jc w:val="both"/>
        <w:rPr>
          <w:rFonts w:ascii="Arial" w:eastAsia="Arial" w:hAnsi="Arial" w:cs="Arial"/>
        </w:rPr>
      </w:pPr>
      <w:r>
        <w:rPr>
          <w:rFonts w:ascii="Arial" w:eastAsia="Arial" w:hAnsi="Arial" w:cs="Arial"/>
        </w:rPr>
        <w:t>Mantengan incumplimiento de las obligaciones de los beneficiarios estipuladas en el Acta de Compromiso de ediciones anteriores de cualquiera de los concursos de los Estímulos Económicos para la Cultura (ver glosario).</w:t>
      </w:r>
    </w:p>
    <w:p w14:paraId="519FBD47" w14:textId="77777777" w:rsidR="00BA2CC6" w:rsidRDefault="00000000">
      <w:pPr>
        <w:numPr>
          <w:ilvl w:val="0"/>
          <w:numId w:val="19"/>
        </w:numPr>
        <w:spacing w:after="0" w:line="240" w:lineRule="auto"/>
        <w:ind w:left="1842"/>
        <w:jc w:val="both"/>
        <w:rPr>
          <w:rFonts w:ascii="Arial" w:eastAsia="Arial" w:hAnsi="Arial" w:cs="Arial"/>
        </w:rPr>
      </w:pPr>
      <w:r>
        <w:rPr>
          <w:rFonts w:ascii="Arial" w:eastAsia="Arial" w:hAnsi="Arial" w:cs="Arial"/>
        </w:rPr>
        <w:t>Mantengan incumplimiento de las obligaciones de los beneficiarios estipuladas en las Actas y Declaraciones Juradas de Compromiso de las Líneas de Apoyo para la Cultura (apoyo económico para las industrias culturales y artes) en el marco de los Decretos de Urgencia N° 058-2020 y N° 027-2021, el mismo que haya sido notificado por oficio, carta u otro.</w:t>
      </w:r>
    </w:p>
    <w:p w14:paraId="782D20B6" w14:textId="77777777" w:rsidR="00BA2CC6" w:rsidRDefault="00000000">
      <w:pPr>
        <w:numPr>
          <w:ilvl w:val="0"/>
          <w:numId w:val="19"/>
        </w:numPr>
        <w:spacing w:after="0" w:line="240" w:lineRule="auto"/>
        <w:ind w:left="1842"/>
        <w:jc w:val="both"/>
        <w:rPr>
          <w:rFonts w:ascii="Arial" w:eastAsia="Arial" w:hAnsi="Arial" w:cs="Arial"/>
        </w:rPr>
      </w:pPr>
      <w:r>
        <w:rPr>
          <w:rFonts w:ascii="Arial" w:eastAsia="Arial" w:hAnsi="Arial" w:cs="Arial"/>
        </w:rPr>
        <w:t>Mantengan incumplimiento de las obligaciones de los beneficiarios estipuladas en las Actas de Compromiso de los Concursos de Puntos de Cultura de ediciones anteriores.</w:t>
      </w:r>
    </w:p>
    <w:p w14:paraId="764CD0BD" w14:textId="77777777" w:rsidR="00BA2CC6" w:rsidRDefault="00000000">
      <w:pPr>
        <w:numPr>
          <w:ilvl w:val="0"/>
          <w:numId w:val="19"/>
        </w:numPr>
        <w:spacing w:after="0" w:line="240" w:lineRule="auto"/>
        <w:ind w:left="1842"/>
        <w:jc w:val="both"/>
        <w:rPr>
          <w:rFonts w:ascii="Arial" w:eastAsia="Arial" w:hAnsi="Arial" w:cs="Arial"/>
        </w:rPr>
      </w:pPr>
      <w:r>
        <w:rPr>
          <w:rFonts w:ascii="Arial" w:eastAsia="Arial" w:hAnsi="Arial" w:cs="Arial"/>
        </w:rPr>
        <w:t>Estén inscritos en el Registro de Deudores Alimentarios Morosos del Poder Judicial (REDAM), en el Registro de Deudores Judiciales Morosos (REDJUM), y en el Registro Nacional de Sanciones contra Servidores Civiles (RNSSC), o que tengan sentencia condenatoria firme, incluyendo aquellas por violencia de género. Asimismo, deberá suscribir una declaración jurada de no contar con antecedentes policiales.</w:t>
      </w:r>
    </w:p>
    <w:p w14:paraId="7BF0CEC7" w14:textId="77777777" w:rsidR="00BA2CC6" w:rsidRDefault="00000000">
      <w:pPr>
        <w:numPr>
          <w:ilvl w:val="0"/>
          <w:numId w:val="19"/>
        </w:numPr>
        <w:spacing w:after="0" w:line="240" w:lineRule="auto"/>
        <w:ind w:left="1842"/>
        <w:jc w:val="both"/>
        <w:rPr>
          <w:rFonts w:ascii="Arial" w:eastAsia="Arial" w:hAnsi="Arial" w:cs="Arial"/>
        </w:rPr>
      </w:pPr>
      <w:r>
        <w:rPr>
          <w:rFonts w:ascii="Arial" w:eastAsia="Arial" w:hAnsi="Arial" w:cs="Arial"/>
        </w:rPr>
        <w:t>Mantengan omisiones tributarias y/o deudas en etapa de cobranza coactivas ante la Superintendencia Nacional de Aduanas y la Superintendencia Nacional de Administración Tributaria (SUNAT).</w:t>
      </w:r>
    </w:p>
    <w:p w14:paraId="6039ACB1" w14:textId="77777777" w:rsidR="00BA2CC6" w:rsidRDefault="00000000">
      <w:pPr>
        <w:numPr>
          <w:ilvl w:val="0"/>
          <w:numId w:val="23"/>
        </w:numPr>
        <w:spacing w:after="0" w:line="240" w:lineRule="auto"/>
        <w:ind w:left="1842"/>
        <w:jc w:val="both"/>
      </w:pPr>
      <w:r>
        <w:rPr>
          <w:rFonts w:ascii="Arial" w:eastAsia="Arial" w:hAnsi="Arial" w:cs="Arial"/>
        </w:rPr>
        <w:t>En su calidad de beneficiarios de ediciones anteriores de los Estímulos Económicos para el Libro y el Fomento de la Lectura, no hayan suscrito el Acta de Compromiso en ediciones anteriores de los Estímulos Económicos para la Cultura, por razones distintas al caso fortuito o de fuerza mayor, en los últimos dos (02) años.</w:t>
      </w:r>
    </w:p>
    <w:p w14:paraId="1FA2DAA5" w14:textId="77777777" w:rsidR="00BA2CC6" w:rsidRDefault="00000000">
      <w:pPr>
        <w:numPr>
          <w:ilvl w:val="0"/>
          <w:numId w:val="18"/>
        </w:numPr>
        <w:spacing w:after="0" w:line="240" w:lineRule="auto"/>
        <w:ind w:left="1842"/>
        <w:jc w:val="both"/>
        <w:rPr>
          <w:rFonts w:ascii="Arial" w:eastAsia="Arial" w:hAnsi="Arial" w:cs="Arial"/>
        </w:rPr>
      </w:pPr>
      <w:r>
        <w:rPr>
          <w:rFonts w:ascii="Arial" w:eastAsia="Arial" w:hAnsi="Arial" w:cs="Arial"/>
        </w:rPr>
        <w:t>En su calidad de beneficiarios de ediciones anteriores de los Estímulos Económicos para el Libro y el Fomento de la Lectura, hayan renunciado a la ejecución del monto otorgado en ediciones anteriores de los Estímulos Económicos para la Cultura, por razones distintas al caso fortuito o motivo de fuerza mayor, en los últimos cinco (05) años.</w:t>
      </w:r>
    </w:p>
    <w:p w14:paraId="45AAA556" w14:textId="77777777" w:rsidR="00BA2CC6" w:rsidRDefault="00BA2CC6">
      <w:pPr>
        <w:spacing w:after="0" w:line="240" w:lineRule="auto"/>
        <w:jc w:val="both"/>
        <w:rPr>
          <w:rFonts w:ascii="Arial" w:eastAsia="Arial" w:hAnsi="Arial" w:cs="Arial"/>
        </w:rPr>
      </w:pPr>
    </w:p>
    <w:p w14:paraId="3E95B354" w14:textId="77777777" w:rsidR="00BA2CC6" w:rsidRDefault="00BA2CC6">
      <w:pPr>
        <w:spacing w:after="0" w:line="240" w:lineRule="auto"/>
        <w:jc w:val="both"/>
        <w:rPr>
          <w:rFonts w:ascii="Arial" w:eastAsia="Arial" w:hAnsi="Arial" w:cs="Arial"/>
          <w:color w:val="000000"/>
        </w:rPr>
      </w:pPr>
    </w:p>
    <w:p w14:paraId="100D6440" w14:textId="77777777" w:rsidR="00BA2CC6" w:rsidRPr="00AE7616" w:rsidRDefault="00000000">
      <w:pPr>
        <w:numPr>
          <w:ilvl w:val="0"/>
          <w:numId w:val="14"/>
        </w:numPr>
        <w:pBdr>
          <w:top w:val="nil"/>
          <w:left w:val="nil"/>
          <w:bottom w:val="nil"/>
          <w:right w:val="nil"/>
          <w:between w:val="nil"/>
        </w:pBdr>
        <w:spacing w:after="0" w:line="240" w:lineRule="auto"/>
        <w:jc w:val="both"/>
        <w:rPr>
          <w:rFonts w:ascii="Arial" w:eastAsia="Arial" w:hAnsi="Arial" w:cs="Arial"/>
          <w:b/>
          <w:bCs/>
        </w:rPr>
      </w:pPr>
      <w:r w:rsidRPr="00AE7616">
        <w:rPr>
          <w:rFonts w:ascii="Arial" w:eastAsia="Arial" w:hAnsi="Arial" w:cs="Arial"/>
          <w:b/>
          <w:bCs/>
        </w:rPr>
        <w:t>Procedimiento de selección:</w:t>
      </w:r>
    </w:p>
    <w:p w14:paraId="6CCBB0B5" w14:textId="77777777" w:rsidR="00BA2CC6" w:rsidRPr="00AE7616" w:rsidRDefault="00BA2CC6">
      <w:pPr>
        <w:spacing w:after="0" w:line="240" w:lineRule="auto"/>
        <w:ind w:left="357"/>
        <w:jc w:val="both"/>
        <w:rPr>
          <w:rFonts w:ascii="Arial" w:eastAsia="Arial" w:hAnsi="Arial" w:cs="Arial"/>
          <w:b/>
          <w:bCs/>
        </w:rPr>
      </w:pPr>
    </w:p>
    <w:p w14:paraId="5D46F834" w14:textId="77777777" w:rsidR="00BA2CC6" w:rsidRDefault="00000000">
      <w:pPr>
        <w:spacing w:after="0" w:line="240" w:lineRule="auto"/>
        <w:ind w:left="720"/>
        <w:jc w:val="both"/>
        <w:rPr>
          <w:rFonts w:ascii="Arial" w:eastAsia="Arial" w:hAnsi="Arial" w:cs="Arial"/>
        </w:rPr>
      </w:pPr>
      <w:r>
        <w:rPr>
          <w:rFonts w:ascii="Arial" w:eastAsia="Arial" w:hAnsi="Arial" w:cs="Arial"/>
        </w:rPr>
        <w:t>La selección de los jurados que llevarán a cabo la evaluación de las postulaciones aptas, debe considerar los siguientes criterios específicos:</w:t>
      </w:r>
    </w:p>
    <w:p w14:paraId="06ACC4D3" w14:textId="77777777" w:rsidR="00BA2CC6" w:rsidRDefault="00BA2CC6">
      <w:pPr>
        <w:spacing w:after="0" w:line="240" w:lineRule="auto"/>
        <w:ind w:left="720"/>
        <w:jc w:val="both"/>
        <w:rPr>
          <w:rFonts w:ascii="Arial" w:eastAsia="Arial" w:hAnsi="Arial" w:cs="Arial"/>
        </w:rPr>
      </w:pPr>
    </w:p>
    <w:p w14:paraId="2D0795A4" w14:textId="77777777" w:rsidR="00BA2CC6" w:rsidRDefault="00000000">
      <w:pPr>
        <w:spacing w:after="0" w:line="240" w:lineRule="auto"/>
        <w:ind w:left="720"/>
        <w:jc w:val="both"/>
        <w:rPr>
          <w:rFonts w:ascii="Arial" w:eastAsia="Arial" w:hAnsi="Arial" w:cs="Arial"/>
        </w:rPr>
      </w:pPr>
      <w:r>
        <w:rPr>
          <w:rFonts w:ascii="Arial" w:eastAsia="Arial" w:hAnsi="Arial" w:cs="Arial"/>
          <w:b/>
          <w:bCs/>
        </w:rPr>
        <w:t xml:space="preserve">Equidad de género: </w:t>
      </w:r>
      <w:r>
        <w:rPr>
          <w:rFonts w:ascii="Arial" w:eastAsia="Arial" w:hAnsi="Arial" w:cs="Arial"/>
        </w:rPr>
        <w:t>procurar la participación de jurados hombres y mujeres.</w:t>
      </w:r>
    </w:p>
    <w:p w14:paraId="170476E4" w14:textId="77777777" w:rsidR="00BA2CC6" w:rsidRDefault="00BA2CC6">
      <w:pPr>
        <w:spacing w:after="0" w:line="240" w:lineRule="auto"/>
        <w:ind w:left="720"/>
        <w:jc w:val="both"/>
        <w:rPr>
          <w:rFonts w:ascii="Arial" w:eastAsia="Arial" w:hAnsi="Arial" w:cs="Arial"/>
        </w:rPr>
      </w:pPr>
    </w:p>
    <w:p w14:paraId="2151D927" w14:textId="77777777" w:rsidR="00BA2CC6" w:rsidRDefault="00000000">
      <w:pPr>
        <w:spacing w:after="0" w:line="240" w:lineRule="auto"/>
        <w:ind w:left="720"/>
        <w:jc w:val="both"/>
        <w:rPr>
          <w:rFonts w:ascii="Arial" w:eastAsia="Arial" w:hAnsi="Arial" w:cs="Arial"/>
        </w:rPr>
      </w:pPr>
      <w:r>
        <w:rPr>
          <w:rFonts w:ascii="Arial" w:eastAsia="Arial" w:hAnsi="Arial" w:cs="Arial"/>
          <w:b/>
          <w:bCs/>
        </w:rPr>
        <w:lastRenderedPageBreak/>
        <w:t>Diversidad regional:</w:t>
      </w:r>
      <w:r>
        <w:rPr>
          <w:rFonts w:ascii="Arial" w:eastAsia="Arial" w:hAnsi="Arial" w:cs="Arial"/>
        </w:rPr>
        <w:t xml:space="preserve"> procurar la participación de especialistas de regiones distintas a Lima Metropolitana.</w:t>
      </w:r>
    </w:p>
    <w:p w14:paraId="5C047C37" w14:textId="77777777" w:rsidR="00BA2CC6" w:rsidRDefault="00BA2CC6">
      <w:pPr>
        <w:spacing w:after="0" w:line="240" w:lineRule="auto"/>
        <w:ind w:left="720"/>
        <w:jc w:val="both"/>
        <w:rPr>
          <w:rFonts w:ascii="Arial" w:eastAsia="Arial" w:hAnsi="Arial" w:cs="Arial"/>
        </w:rPr>
      </w:pPr>
    </w:p>
    <w:p w14:paraId="331E3C06" w14:textId="77777777" w:rsidR="00BA2CC6" w:rsidRDefault="00000000">
      <w:pPr>
        <w:spacing w:after="0" w:line="240" w:lineRule="auto"/>
        <w:ind w:left="720"/>
        <w:jc w:val="both"/>
        <w:rPr>
          <w:rFonts w:ascii="Arial" w:eastAsia="Arial" w:hAnsi="Arial" w:cs="Arial"/>
        </w:rPr>
      </w:pPr>
      <w:r>
        <w:rPr>
          <w:rFonts w:ascii="Arial" w:eastAsia="Arial" w:hAnsi="Arial" w:cs="Arial"/>
          <w:b/>
          <w:bCs/>
        </w:rPr>
        <w:t>Diversidad lingüística:</w:t>
      </w:r>
      <w:r>
        <w:rPr>
          <w:rFonts w:ascii="Arial" w:eastAsia="Arial" w:hAnsi="Arial" w:cs="Arial"/>
        </w:rPr>
        <w:t xml:space="preserve"> procurar, en caso corresponda, la participación de especialistas capaces de evaluar propuestas en lenguas originarias del país.</w:t>
      </w:r>
    </w:p>
    <w:p w14:paraId="29F17731" w14:textId="77777777" w:rsidR="00BA2CC6" w:rsidRDefault="00BA2CC6">
      <w:pPr>
        <w:spacing w:after="0" w:line="240" w:lineRule="auto"/>
        <w:ind w:left="720"/>
        <w:jc w:val="both"/>
        <w:rPr>
          <w:rFonts w:ascii="Arial" w:eastAsia="Arial" w:hAnsi="Arial" w:cs="Arial"/>
        </w:rPr>
      </w:pPr>
    </w:p>
    <w:p w14:paraId="2F765171" w14:textId="77777777" w:rsidR="00BA2CC6" w:rsidRDefault="00000000">
      <w:pPr>
        <w:spacing w:after="0" w:line="240" w:lineRule="auto"/>
        <w:ind w:left="720"/>
        <w:jc w:val="both"/>
        <w:rPr>
          <w:rFonts w:ascii="Arial" w:eastAsia="Arial" w:hAnsi="Arial" w:cs="Arial"/>
        </w:rPr>
      </w:pPr>
      <w:r>
        <w:rPr>
          <w:rFonts w:ascii="Arial" w:eastAsia="Arial" w:hAnsi="Arial" w:cs="Arial"/>
          <w:b/>
          <w:bCs/>
        </w:rPr>
        <w:t xml:space="preserve">Diversidad temática: </w:t>
      </w:r>
      <w:r>
        <w:rPr>
          <w:rFonts w:ascii="Arial" w:eastAsia="Arial" w:hAnsi="Arial" w:cs="Arial"/>
        </w:rPr>
        <w:t>valorar la participación de especialistas de diversos ámbitos académicos, considerando tanto la trayectoria como la experiencia en el sector.</w:t>
      </w:r>
    </w:p>
    <w:p w14:paraId="691F3031" w14:textId="77777777" w:rsidR="00BA2CC6" w:rsidRDefault="00BA2CC6">
      <w:pPr>
        <w:spacing w:after="0" w:line="240" w:lineRule="auto"/>
        <w:ind w:left="720"/>
        <w:jc w:val="both"/>
        <w:rPr>
          <w:rFonts w:ascii="Arial" w:eastAsia="Arial" w:hAnsi="Arial" w:cs="Arial"/>
        </w:rPr>
      </w:pPr>
    </w:p>
    <w:p w14:paraId="6C88C754" w14:textId="77777777" w:rsidR="00BA2CC6" w:rsidRDefault="00000000">
      <w:pPr>
        <w:spacing w:after="0" w:line="240" w:lineRule="auto"/>
        <w:ind w:left="720"/>
        <w:jc w:val="both"/>
        <w:rPr>
          <w:rFonts w:ascii="Arial" w:eastAsia="Arial" w:hAnsi="Arial" w:cs="Arial"/>
        </w:rPr>
      </w:pPr>
      <w:r>
        <w:rPr>
          <w:rFonts w:ascii="Arial" w:eastAsia="Arial" w:hAnsi="Arial" w:cs="Arial"/>
          <w:b/>
          <w:bCs/>
        </w:rPr>
        <w:t>Objetividad:</w:t>
      </w:r>
      <w:r>
        <w:rPr>
          <w:rFonts w:ascii="Arial" w:eastAsia="Arial" w:hAnsi="Arial" w:cs="Arial"/>
        </w:rPr>
        <w:t xml:space="preserve"> procurar que los especialistas convocados puedan realizar su trabajo con total imparcialidad y actuar con plena autonomía.</w:t>
      </w:r>
    </w:p>
    <w:p w14:paraId="5653C133" w14:textId="77777777" w:rsidR="00BA2CC6" w:rsidRDefault="00000000">
      <w:pPr>
        <w:pBdr>
          <w:top w:val="nil"/>
          <w:left w:val="nil"/>
          <w:bottom w:val="nil"/>
          <w:right w:val="nil"/>
          <w:between w:val="nil"/>
        </w:pBdr>
        <w:spacing w:before="200" w:after="200" w:line="240" w:lineRule="auto"/>
        <w:ind w:left="720"/>
        <w:jc w:val="both"/>
        <w:rPr>
          <w:rFonts w:ascii="Arial" w:eastAsia="Arial" w:hAnsi="Arial" w:cs="Arial"/>
        </w:rPr>
      </w:pPr>
      <w:r>
        <w:rPr>
          <w:rFonts w:ascii="Arial" w:eastAsia="Arial" w:hAnsi="Arial" w:cs="Arial"/>
        </w:rPr>
        <w:t>Tomando en cuenta estos criterios se realiza el siguiente proceso:</w:t>
      </w:r>
    </w:p>
    <w:p w14:paraId="662799B7" w14:textId="77777777" w:rsidR="00BA2CC6" w:rsidRDefault="00000000">
      <w:pPr>
        <w:numPr>
          <w:ilvl w:val="0"/>
          <w:numId w:val="20"/>
        </w:numPr>
        <w:spacing w:after="0" w:line="240" w:lineRule="auto"/>
        <w:jc w:val="both"/>
        <w:rPr>
          <w:rFonts w:ascii="Arial" w:eastAsia="Arial" w:hAnsi="Arial" w:cs="Arial"/>
        </w:rPr>
      </w:pPr>
      <w:r>
        <w:rPr>
          <w:rFonts w:ascii="Arial" w:eastAsia="Arial" w:hAnsi="Arial" w:cs="Arial"/>
        </w:rPr>
        <w:t>La DLL recibirá propuestas por parte de asociaciones, sindicatos, federaciones y gremios, universidades, instituciones públicas y privadas, Direcciones Desconcentradas de Cultura, u otras organizaciones del sector del libro y la lectura.</w:t>
      </w:r>
    </w:p>
    <w:p w14:paraId="1840F9AB" w14:textId="77777777" w:rsidR="00BA2CC6" w:rsidRDefault="00000000">
      <w:pPr>
        <w:numPr>
          <w:ilvl w:val="0"/>
          <w:numId w:val="20"/>
        </w:numPr>
        <w:spacing w:after="0" w:line="240" w:lineRule="auto"/>
        <w:jc w:val="both"/>
        <w:rPr>
          <w:rFonts w:ascii="Arial" w:eastAsia="Arial" w:hAnsi="Arial" w:cs="Arial"/>
        </w:rPr>
      </w:pPr>
      <w:r>
        <w:rPr>
          <w:rFonts w:ascii="Arial" w:eastAsia="Arial" w:hAnsi="Arial" w:cs="Arial"/>
        </w:rPr>
        <w:t>Asimismo, la DLL también podrá efectuar una búsqueda de jurados que cumplan con el perfil establecido en las presentes bases.</w:t>
      </w:r>
    </w:p>
    <w:p w14:paraId="0FB6D616" w14:textId="77777777" w:rsidR="00BA2CC6" w:rsidRDefault="00000000">
      <w:pPr>
        <w:numPr>
          <w:ilvl w:val="0"/>
          <w:numId w:val="20"/>
        </w:numPr>
        <w:spacing w:after="0" w:line="240" w:lineRule="auto"/>
        <w:jc w:val="both"/>
        <w:rPr>
          <w:rFonts w:ascii="Arial" w:eastAsia="Arial" w:hAnsi="Arial" w:cs="Arial"/>
        </w:rPr>
      </w:pPr>
      <w:r>
        <w:rPr>
          <w:rFonts w:ascii="Arial" w:eastAsia="Arial" w:hAnsi="Arial" w:cs="Arial"/>
        </w:rPr>
        <w:t>La DLL realiza la verificación del perfil, la no incursión en restricciones y la disponibilidad de los jurados.</w:t>
      </w:r>
    </w:p>
    <w:p w14:paraId="743FCFF9" w14:textId="77777777" w:rsidR="00BA2CC6" w:rsidRDefault="00000000">
      <w:pPr>
        <w:numPr>
          <w:ilvl w:val="0"/>
          <w:numId w:val="20"/>
        </w:numPr>
        <w:spacing w:after="0" w:line="240" w:lineRule="auto"/>
        <w:jc w:val="both"/>
        <w:rPr>
          <w:rFonts w:ascii="Arial" w:eastAsia="Arial" w:hAnsi="Arial" w:cs="Arial"/>
        </w:rPr>
      </w:pPr>
      <w:r>
        <w:rPr>
          <w:rFonts w:ascii="Arial" w:eastAsia="Arial" w:hAnsi="Arial" w:cs="Arial"/>
        </w:rPr>
        <w:t>Los jurados deben cumplir con el perfil indicado en las presentes bases. </w:t>
      </w:r>
    </w:p>
    <w:p w14:paraId="4F1A7652" w14:textId="77777777" w:rsidR="00BA2CC6" w:rsidRDefault="00000000">
      <w:pPr>
        <w:numPr>
          <w:ilvl w:val="0"/>
          <w:numId w:val="20"/>
        </w:numPr>
        <w:spacing w:after="0" w:line="240" w:lineRule="auto"/>
        <w:jc w:val="both"/>
        <w:rPr>
          <w:rFonts w:ascii="Arial" w:eastAsia="Arial" w:hAnsi="Arial" w:cs="Arial"/>
        </w:rPr>
      </w:pPr>
      <w:r>
        <w:rPr>
          <w:rFonts w:ascii="Arial" w:eastAsia="Arial" w:hAnsi="Arial" w:cs="Arial"/>
        </w:rPr>
        <w:t>La DLL formaliza la conformación de los miembros del jurado a través de resolución directoral, la cual se publica en el portal institucional del Ministerio de Cultura (</w:t>
      </w:r>
      <w:hyperlink r:id="rId20">
        <w:r w:rsidR="00BA2CC6">
          <w:rPr>
            <w:rFonts w:ascii="Arial" w:eastAsia="Arial" w:hAnsi="Arial" w:cs="Arial"/>
            <w:color w:val="0563C1"/>
            <w:u w:val="single"/>
          </w:rPr>
          <w:t>https://estimuloseconomicos.cultura.gob.pe/</w:t>
        </w:r>
      </w:hyperlink>
      <w:r>
        <w:rPr>
          <w:rFonts w:ascii="Arial" w:eastAsia="Arial" w:hAnsi="Arial" w:cs="Arial"/>
        </w:rPr>
        <w:t>), al menos un (1) día antes del inicio de la etapa de evaluación.</w:t>
      </w:r>
    </w:p>
    <w:p w14:paraId="453A1329" w14:textId="77777777" w:rsidR="00BA2CC6" w:rsidRDefault="00000000">
      <w:pPr>
        <w:numPr>
          <w:ilvl w:val="0"/>
          <w:numId w:val="20"/>
        </w:numPr>
        <w:spacing w:after="0" w:line="240" w:lineRule="auto"/>
        <w:jc w:val="both"/>
        <w:rPr>
          <w:rFonts w:ascii="Arial" w:eastAsia="Arial" w:hAnsi="Arial" w:cs="Arial"/>
        </w:rPr>
      </w:pPr>
      <w:r>
        <w:rPr>
          <w:rFonts w:ascii="Arial" w:eastAsia="Arial" w:hAnsi="Arial" w:cs="Arial"/>
        </w:rPr>
        <w:t>Publicada la conformación del jurado debe instalarse a través de una reunión presencial o virtual. En dicha instalación, el jurado debe elegir a su presidente/a y emitir el Acta de instalación del jurado. Además, la DLL comunica los aspectos técnicos y legales de las bases y, de ser el caso, absuelve las dudas y consultas de los miembros del jurado.</w:t>
      </w:r>
    </w:p>
    <w:p w14:paraId="5FFDF0E5" w14:textId="77777777" w:rsidR="00BA2CC6" w:rsidRDefault="00000000">
      <w:pPr>
        <w:numPr>
          <w:ilvl w:val="0"/>
          <w:numId w:val="20"/>
        </w:numPr>
        <w:spacing w:after="0" w:line="240" w:lineRule="auto"/>
        <w:jc w:val="both"/>
        <w:rPr>
          <w:rFonts w:ascii="Arial" w:eastAsia="Arial" w:hAnsi="Arial" w:cs="Arial"/>
        </w:rPr>
      </w:pPr>
      <w:r>
        <w:rPr>
          <w:rFonts w:ascii="Arial" w:eastAsia="Arial" w:hAnsi="Arial" w:cs="Arial"/>
        </w:rPr>
        <w:t>La instalación del jurado deberá ser posterior a la fecha de publicación de la resolución directoral de proyectos aptos. Además, el jurado emite el acta de evaluación final, en la cual elige a los beneficiarios conforme a los plazos establecidos en el cronograma de las presentes bases.</w:t>
      </w:r>
    </w:p>
    <w:p w14:paraId="2C0F7BB3" w14:textId="77777777" w:rsidR="00BA2CC6" w:rsidRPr="00AE7616" w:rsidRDefault="00BA2CC6">
      <w:pPr>
        <w:spacing w:after="0" w:line="240" w:lineRule="auto"/>
        <w:ind w:left="357"/>
        <w:jc w:val="both"/>
        <w:rPr>
          <w:rFonts w:ascii="Arial" w:eastAsia="Arial" w:hAnsi="Arial" w:cs="Arial"/>
          <w:b/>
          <w:bCs/>
        </w:rPr>
      </w:pPr>
    </w:p>
    <w:p w14:paraId="69095B31" w14:textId="77777777" w:rsidR="00BA2CC6" w:rsidRDefault="00000000">
      <w:pPr>
        <w:numPr>
          <w:ilvl w:val="2"/>
          <w:numId w:val="13"/>
        </w:numPr>
        <w:spacing w:after="0" w:line="240" w:lineRule="auto"/>
        <w:jc w:val="both"/>
        <w:rPr>
          <w:rFonts w:ascii="Arial" w:eastAsia="Arial" w:hAnsi="Arial" w:cs="Arial"/>
          <w:b/>
          <w:bCs/>
        </w:rPr>
      </w:pPr>
      <w:r w:rsidRPr="00AE7616">
        <w:rPr>
          <w:rFonts w:ascii="Arial" w:eastAsia="Arial" w:hAnsi="Arial" w:cs="Arial"/>
          <w:b/>
          <w:bCs/>
        </w:rPr>
        <w:t>Funciones del jurado evaluador</w:t>
      </w:r>
    </w:p>
    <w:p w14:paraId="26FC467C" w14:textId="77777777" w:rsidR="00BA2CC6" w:rsidRDefault="00BA2CC6">
      <w:pPr>
        <w:spacing w:after="0" w:line="240" w:lineRule="auto"/>
        <w:jc w:val="both"/>
        <w:rPr>
          <w:rFonts w:ascii="Arial" w:eastAsia="Arial" w:hAnsi="Arial" w:cs="Arial"/>
          <w:b/>
          <w:bCs/>
          <w:color w:val="04A87D"/>
        </w:rPr>
      </w:pPr>
    </w:p>
    <w:p w14:paraId="3728DB2A" w14:textId="77777777" w:rsidR="00BA2CC6" w:rsidRDefault="00000000">
      <w:pPr>
        <w:numPr>
          <w:ilvl w:val="0"/>
          <w:numId w:val="23"/>
        </w:numPr>
        <w:spacing w:after="0" w:line="240" w:lineRule="auto"/>
        <w:ind w:left="1417"/>
        <w:jc w:val="both"/>
        <w:rPr>
          <w:rFonts w:ascii="Arial" w:eastAsia="Arial" w:hAnsi="Arial" w:cs="Arial"/>
        </w:rPr>
      </w:pPr>
      <w:r>
        <w:rPr>
          <w:rFonts w:ascii="Arial" w:eastAsia="Arial" w:hAnsi="Arial" w:cs="Arial"/>
        </w:rPr>
        <w:t>Leer detenidamente las bases del concurso para el cual ha sido seleccionado, así como los criterios de evaluación establecidos en las mencionadas bases.</w:t>
      </w:r>
    </w:p>
    <w:p w14:paraId="356CA51D" w14:textId="77777777" w:rsidR="00BA2CC6" w:rsidRDefault="00000000">
      <w:pPr>
        <w:numPr>
          <w:ilvl w:val="0"/>
          <w:numId w:val="23"/>
        </w:numPr>
        <w:spacing w:after="0" w:line="240" w:lineRule="auto"/>
        <w:ind w:left="1417"/>
        <w:jc w:val="both"/>
        <w:rPr>
          <w:rFonts w:ascii="Arial" w:eastAsia="Arial" w:hAnsi="Arial" w:cs="Arial"/>
        </w:rPr>
      </w:pPr>
      <w:r>
        <w:rPr>
          <w:rFonts w:ascii="Arial" w:eastAsia="Arial" w:hAnsi="Arial" w:cs="Arial"/>
        </w:rPr>
        <w:t>Participar en la sesión de instalación (virtual o presencial).</w:t>
      </w:r>
    </w:p>
    <w:p w14:paraId="24070E9F" w14:textId="77777777" w:rsidR="00BA2CC6" w:rsidRDefault="00000000">
      <w:pPr>
        <w:numPr>
          <w:ilvl w:val="0"/>
          <w:numId w:val="23"/>
        </w:numPr>
        <w:spacing w:after="0" w:line="240" w:lineRule="auto"/>
        <w:ind w:left="1417"/>
        <w:jc w:val="both"/>
        <w:rPr>
          <w:rFonts w:ascii="Arial" w:eastAsia="Arial" w:hAnsi="Arial" w:cs="Arial"/>
        </w:rPr>
      </w:pPr>
      <w:r>
        <w:rPr>
          <w:rFonts w:ascii="Arial" w:eastAsia="Arial" w:hAnsi="Arial" w:cs="Arial"/>
        </w:rPr>
        <w:t>Analizar, evaluar y puntuar de manera individual cada una de las postulaciones aptas, considerando los criterios establecidos en las bases del concurso, antes de la sesión de deliberación conjunta.</w:t>
      </w:r>
    </w:p>
    <w:p w14:paraId="3DC8AF5F" w14:textId="77777777" w:rsidR="00BA2CC6" w:rsidRDefault="00000000">
      <w:pPr>
        <w:numPr>
          <w:ilvl w:val="0"/>
          <w:numId w:val="23"/>
        </w:numPr>
        <w:spacing w:after="0" w:line="240" w:lineRule="auto"/>
        <w:ind w:left="1417"/>
        <w:jc w:val="both"/>
        <w:rPr>
          <w:rFonts w:ascii="Arial" w:eastAsia="Arial" w:hAnsi="Arial" w:cs="Arial"/>
        </w:rPr>
      </w:pPr>
      <w:r>
        <w:rPr>
          <w:rFonts w:ascii="Arial" w:eastAsia="Arial" w:hAnsi="Arial" w:cs="Arial"/>
        </w:rPr>
        <w:t>Completar, firmar y remitir los formatos (físicos o virtuales) suministrados por la DLL, en los que podrá consignar observaciones y recomendaciones sobre los proyectos.</w:t>
      </w:r>
    </w:p>
    <w:p w14:paraId="56FC9F89" w14:textId="77777777" w:rsidR="00BA2CC6" w:rsidRDefault="00000000">
      <w:pPr>
        <w:numPr>
          <w:ilvl w:val="0"/>
          <w:numId w:val="23"/>
        </w:numPr>
        <w:spacing w:after="0" w:line="240" w:lineRule="auto"/>
        <w:ind w:left="1417"/>
        <w:jc w:val="both"/>
        <w:rPr>
          <w:rFonts w:ascii="Arial" w:eastAsia="Arial" w:hAnsi="Arial" w:cs="Arial"/>
        </w:rPr>
      </w:pPr>
      <w:r>
        <w:rPr>
          <w:rFonts w:ascii="Arial" w:eastAsia="Arial" w:hAnsi="Arial" w:cs="Arial"/>
        </w:rPr>
        <w:lastRenderedPageBreak/>
        <w:t>Participar en la sesión de deliberación y determinación de beneficiarios, en la fecha y hora acordadas en la sesión de instalación, de manera virtual o presencial.</w:t>
      </w:r>
    </w:p>
    <w:p w14:paraId="3481244F" w14:textId="77777777" w:rsidR="00BA2CC6" w:rsidRDefault="00000000">
      <w:pPr>
        <w:numPr>
          <w:ilvl w:val="0"/>
          <w:numId w:val="23"/>
        </w:numPr>
        <w:spacing w:after="0" w:line="240" w:lineRule="auto"/>
        <w:ind w:left="1417"/>
        <w:jc w:val="both"/>
        <w:rPr>
          <w:rFonts w:ascii="Arial" w:eastAsia="Arial" w:hAnsi="Arial" w:cs="Arial"/>
        </w:rPr>
      </w:pPr>
      <w:r>
        <w:rPr>
          <w:rFonts w:ascii="Arial" w:eastAsia="Arial" w:hAnsi="Arial" w:cs="Arial"/>
        </w:rPr>
        <w:t xml:space="preserve">Sustentar y firmar el Acta de Evaluación final, en la que determina a los beneficiarios del concurso evaluado. Esta </w:t>
      </w:r>
      <w:r>
        <w:rPr>
          <w:rFonts w:ascii="Arial" w:eastAsia="Arial" w:hAnsi="Arial" w:cs="Arial"/>
          <w:color w:val="222222"/>
        </w:rPr>
        <w:t>consignará los nombres de los</w:t>
      </w:r>
      <w:r>
        <w:rPr>
          <w:rFonts w:ascii="Arial" w:eastAsia="Arial" w:hAnsi="Arial" w:cs="Arial"/>
        </w:rPr>
        <w:t xml:space="preserve"> postulantes que deben ser declarados beneficiarios, el monto del estímulo por entregar a cada uno y la sustentación correspondiente.</w:t>
      </w:r>
    </w:p>
    <w:p w14:paraId="595AC6DC" w14:textId="77777777" w:rsidR="00BA2CC6" w:rsidRDefault="00BA2CC6">
      <w:pPr>
        <w:spacing w:after="0" w:line="240" w:lineRule="auto"/>
        <w:jc w:val="both"/>
        <w:rPr>
          <w:rFonts w:ascii="Arial" w:eastAsia="Arial" w:hAnsi="Arial" w:cs="Arial"/>
        </w:rPr>
      </w:pPr>
    </w:p>
    <w:p w14:paraId="0A8BCFCD" w14:textId="77777777" w:rsidR="00BA2CC6" w:rsidRDefault="00000000">
      <w:pPr>
        <w:spacing w:after="0" w:line="240" w:lineRule="auto"/>
        <w:ind w:left="708"/>
        <w:jc w:val="both"/>
        <w:rPr>
          <w:rFonts w:ascii="Arial" w:eastAsia="Arial" w:hAnsi="Arial" w:cs="Arial"/>
          <w:i/>
          <w:iCs/>
        </w:rPr>
      </w:pPr>
      <w:r>
        <w:rPr>
          <w:rFonts w:ascii="Arial" w:eastAsia="Arial" w:hAnsi="Arial" w:cs="Arial"/>
        </w:rPr>
        <w:t>Renuncia o fallecimiento de un miembro del jurado:</w:t>
      </w:r>
    </w:p>
    <w:p w14:paraId="30AF91D6" w14:textId="77777777" w:rsidR="00BA2CC6" w:rsidRDefault="00000000">
      <w:pPr>
        <w:spacing w:after="0" w:line="276" w:lineRule="auto"/>
        <w:ind w:left="708"/>
        <w:jc w:val="both"/>
        <w:rPr>
          <w:rFonts w:ascii="Arial" w:eastAsia="Arial" w:hAnsi="Arial" w:cs="Arial"/>
          <w:i/>
          <w:iCs/>
        </w:rPr>
      </w:pPr>
      <w:r>
        <w:rPr>
          <w:rFonts w:ascii="Arial" w:eastAsia="Arial" w:hAnsi="Arial" w:cs="Arial"/>
          <w:i/>
          <w:iCs/>
        </w:rPr>
        <w:t xml:space="preserve"> </w:t>
      </w:r>
    </w:p>
    <w:p w14:paraId="5A7A9894" w14:textId="77777777" w:rsidR="00BA2CC6" w:rsidRDefault="00000000">
      <w:pPr>
        <w:numPr>
          <w:ilvl w:val="0"/>
          <w:numId w:val="1"/>
        </w:numPr>
        <w:spacing w:after="0" w:line="276" w:lineRule="auto"/>
        <w:jc w:val="both"/>
        <w:rPr>
          <w:rFonts w:ascii="Arial" w:eastAsia="Arial" w:hAnsi="Arial" w:cs="Arial"/>
          <w:i/>
          <w:iCs/>
        </w:rPr>
      </w:pPr>
      <w:r>
        <w:rPr>
          <w:rFonts w:ascii="Arial" w:eastAsia="Arial" w:hAnsi="Arial" w:cs="Arial"/>
          <w:i/>
          <w:iCs/>
        </w:rPr>
        <w:t>Renuncia de un miembro del jurado</w:t>
      </w:r>
    </w:p>
    <w:p w14:paraId="2C3C5DCD" w14:textId="77777777" w:rsidR="00BA2CC6" w:rsidRDefault="00000000">
      <w:pPr>
        <w:spacing w:before="200" w:after="0" w:line="276" w:lineRule="auto"/>
        <w:ind w:left="1417"/>
        <w:jc w:val="both"/>
        <w:rPr>
          <w:rFonts w:ascii="Arial" w:eastAsia="Arial" w:hAnsi="Arial" w:cs="Arial"/>
        </w:rPr>
      </w:pPr>
      <w:r>
        <w:rPr>
          <w:rFonts w:ascii="Arial" w:eastAsia="Arial" w:hAnsi="Arial" w:cs="Arial"/>
        </w:rPr>
        <w:t>En caso de que un miembro del jurado decida renunciar, deberá presentar su renuncia por escrito ante la DLL, detallando los motivos de su decisión. La renuncia será aceptada por la DLL, a través de resolución directoral, en la que se establecerá la nueva conformación de jurado. Dicha resolución directoral es publicada en el portal institucional del Ministerio de Cultura (</w:t>
      </w:r>
      <w:hyperlink r:id="rId21">
        <w:r w:rsidR="00BA2CC6">
          <w:rPr>
            <w:rFonts w:ascii="Arial" w:eastAsia="Arial" w:hAnsi="Arial" w:cs="Arial"/>
            <w:color w:val="1155CC"/>
            <w:u w:val="single"/>
          </w:rPr>
          <w:t>https://estimuloseconomicos.cultura.gob.pe/2026/estimulos-economicos-para-el-libro-y-el-fomento-de-la-lectura-2026</w:t>
        </w:r>
      </w:hyperlink>
      <w:r>
        <w:rPr>
          <w:rFonts w:ascii="Arial" w:eastAsia="Arial" w:hAnsi="Arial" w:cs="Arial"/>
        </w:rPr>
        <w:t>).</w:t>
      </w:r>
    </w:p>
    <w:p w14:paraId="22E75ADD" w14:textId="77777777" w:rsidR="00BA2CC6" w:rsidRDefault="00BA2CC6">
      <w:pPr>
        <w:spacing w:after="0" w:line="276" w:lineRule="auto"/>
        <w:ind w:left="1417"/>
        <w:jc w:val="both"/>
        <w:rPr>
          <w:rFonts w:ascii="Arial" w:eastAsia="Arial" w:hAnsi="Arial" w:cs="Arial"/>
        </w:rPr>
      </w:pPr>
    </w:p>
    <w:p w14:paraId="20959E83" w14:textId="77777777" w:rsidR="00BA2CC6" w:rsidRDefault="00000000">
      <w:pPr>
        <w:spacing w:after="0" w:line="276" w:lineRule="auto"/>
        <w:ind w:left="1417"/>
        <w:jc w:val="both"/>
        <w:rPr>
          <w:rFonts w:ascii="Arial" w:eastAsia="Arial" w:hAnsi="Arial" w:cs="Arial"/>
        </w:rPr>
      </w:pPr>
      <w:r>
        <w:rPr>
          <w:rFonts w:ascii="Arial" w:eastAsia="Arial" w:hAnsi="Arial" w:cs="Arial"/>
        </w:rPr>
        <w:t>Los miembros del jurado restantes determinan a los beneficiarios por consenso.</w:t>
      </w:r>
    </w:p>
    <w:p w14:paraId="26EED358" w14:textId="77777777" w:rsidR="00BA2CC6" w:rsidRDefault="00BA2CC6">
      <w:pPr>
        <w:spacing w:after="0" w:line="276" w:lineRule="auto"/>
        <w:ind w:left="1417"/>
        <w:jc w:val="both"/>
        <w:rPr>
          <w:rFonts w:ascii="Arial" w:eastAsia="Arial" w:hAnsi="Arial" w:cs="Arial"/>
        </w:rPr>
      </w:pPr>
    </w:p>
    <w:p w14:paraId="332EA2F2" w14:textId="77777777" w:rsidR="00BA2CC6" w:rsidRDefault="00000000">
      <w:pPr>
        <w:numPr>
          <w:ilvl w:val="0"/>
          <w:numId w:val="1"/>
        </w:numPr>
        <w:pBdr>
          <w:top w:val="nil"/>
          <w:left w:val="nil"/>
          <w:bottom w:val="nil"/>
          <w:right w:val="nil"/>
          <w:between w:val="nil"/>
        </w:pBdr>
        <w:spacing w:after="0" w:line="276" w:lineRule="auto"/>
        <w:jc w:val="both"/>
        <w:rPr>
          <w:rFonts w:ascii="Arial" w:eastAsia="Arial" w:hAnsi="Arial" w:cs="Arial"/>
          <w:i/>
          <w:iCs/>
        </w:rPr>
      </w:pPr>
      <w:r>
        <w:rPr>
          <w:rFonts w:ascii="Arial" w:eastAsia="Arial" w:hAnsi="Arial" w:cs="Arial"/>
          <w:i/>
          <w:iCs/>
        </w:rPr>
        <w:t>Fallecimiento de un miembro del jurado</w:t>
      </w:r>
    </w:p>
    <w:p w14:paraId="1F2DFECC" w14:textId="77777777" w:rsidR="00BA2CC6" w:rsidRDefault="00000000">
      <w:pPr>
        <w:spacing w:before="200" w:after="0" w:line="276" w:lineRule="auto"/>
        <w:ind w:left="1440"/>
        <w:jc w:val="both"/>
        <w:rPr>
          <w:rFonts w:ascii="Arial" w:eastAsia="Arial" w:hAnsi="Arial" w:cs="Arial"/>
        </w:rPr>
      </w:pPr>
      <w:r>
        <w:rPr>
          <w:rFonts w:ascii="Arial" w:eastAsia="Arial" w:hAnsi="Arial" w:cs="Arial"/>
        </w:rPr>
        <w:t>En caso de fallecimiento de un miembro del jurado durante la etapa de evaluación, la DLL emitirá una resolución directoral en la que se establecerá la nueva conformación del jurado. Dicha resolución directoral será publicada en el portal institucional del Ministerio de Cultura (</w:t>
      </w:r>
      <w:hyperlink r:id="rId22">
        <w:r w:rsidR="00BA2CC6">
          <w:rPr>
            <w:rFonts w:ascii="Arial" w:eastAsia="Arial" w:hAnsi="Arial" w:cs="Arial"/>
            <w:color w:val="1155CC"/>
            <w:u w:val="single"/>
          </w:rPr>
          <w:t>https://estimuloseconomicos.cultura.gob.pe/2026/estimulos-economicos-para-el-libro-y-el-fomento-de-la-lectura-2026</w:t>
        </w:r>
      </w:hyperlink>
      <w:r>
        <w:rPr>
          <w:rFonts w:ascii="Arial" w:eastAsia="Arial" w:hAnsi="Arial" w:cs="Arial"/>
        </w:rPr>
        <w:t>).</w:t>
      </w:r>
    </w:p>
    <w:p w14:paraId="4294ACA1" w14:textId="77777777" w:rsidR="00BA2CC6" w:rsidRDefault="00BA2CC6">
      <w:pPr>
        <w:spacing w:after="0" w:line="276" w:lineRule="auto"/>
        <w:ind w:left="1440"/>
        <w:jc w:val="both"/>
        <w:rPr>
          <w:rFonts w:ascii="Arial" w:eastAsia="Arial" w:hAnsi="Arial" w:cs="Arial"/>
        </w:rPr>
      </w:pPr>
    </w:p>
    <w:p w14:paraId="5CAF7221" w14:textId="77777777" w:rsidR="00BA2CC6" w:rsidRDefault="00000000">
      <w:pPr>
        <w:spacing w:after="0" w:line="276" w:lineRule="auto"/>
        <w:ind w:left="1440"/>
        <w:jc w:val="both"/>
        <w:rPr>
          <w:rFonts w:ascii="Arial" w:eastAsia="Arial" w:hAnsi="Arial" w:cs="Arial"/>
        </w:rPr>
      </w:pPr>
      <w:r>
        <w:rPr>
          <w:rFonts w:ascii="Arial" w:eastAsia="Arial" w:hAnsi="Arial" w:cs="Arial"/>
        </w:rPr>
        <w:t>Los miembros del jurado restantes determinan a los beneficiarios por consenso.</w:t>
      </w:r>
    </w:p>
    <w:p w14:paraId="51BA4D6E" w14:textId="77777777" w:rsidR="00BA2CC6" w:rsidRDefault="00BA2CC6">
      <w:pPr>
        <w:spacing w:after="0" w:line="240" w:lineRule="auto"/>
        <w:ind w:left="720"/>
        <w:jc w:val="both"/>
        <w:rPr>
          <w:rFonts w:ascii="Arial" w:eastAsia="Arial" w:hAnsi="Arial" w:cs="Arial"/>
          <w:i/>
          <w:iCs/>
          <w:u w:val="single"/>
        </w:rPr>
      </w:pPr>
    </w:p>
    <w:p w14:paraId="73394EF2" w14:textId="77777777" w:rsidR="00BA2CC6" w:rsidRDefault="00000000">
      <w:pPr>
        <w:numPr>
          <w:ilvl w:val="2"/>
          <w:numId w:val="13"/>
        </w:numPr>
        <w:pBdr>
          <w:top w:val="nil"/>
          <w:left w:val="nil"/>
          <w:bottom w:val="nil"/>
          <w:right w:val="nil"/>
          <w:between w:val="nil"/>
        </w:pBdr>
        <w:spacing w:after="0" w:line="240" w:lineRule="auto"/>
        <w:jc w:val="both"/>
        <w:rPr>
          <w:rFonts w:ascii="Arial" w:eastAsia="Arial" w:hAnsi="Arial" w:cs="Arial"/>
          <w:b/>
          <w:bCs/>
        </w:rPr>
      </w:pPr>
      <w:r w:rsidRPr="00AE7616">
        <w:rPr>
          <w:rFonts w:ascii="Arial" w:eastAsia="Arial" w:hAnsi="Arial" w:cs="Arial"/>
          <w:b/>
          <w:bCs/>
        </w:rPr>
        <w:t>De la evaluación del jurado</w:t>
      </w:r>
    </w:p>
    <w:p w14:paraId="78969FE2" w14:textId="77777777" w:rsidR="00BA2CC6" w:rsidRDefault="00BA2CC6">
      <w:pPr>
        <w:spacing w:before="200" w:after="0" w:line="240" w:lineRule="auto"/>
        <w:ind w:left="708"/>
        <w:jc w:val="both"/>
        <w:rPr>
          <w:rFonts w:ascii="Arial" w:eastAsia="Arial" w:hAnsi="Arial" w:cs="Arial"/>
        </w:rPr>
      </w:pPr>
    </w:p>
    <w:p w14:paraId="4580989D" w14:textId="77777777" w:rsidR="00BA2CC6" w:rsidRDefault="00000000">
      <w:pPr>
        <w:numPr>
          <w:ilvl w:val="0"/>
          <w:numId w:val="29"/>
        </w:numPr>
        <w:spacing w:after="0" w:line="276" w:lineRule="auto"/>
        <w:jc w:val="both"/>
        <w:rPr>
          <w:rFonts w:ascii="Arial" w:eastAsia="Arial" w:hAnsi="Arial" w:cs="Arial"/>
        </w:rPr>
      </w:pPr>
      <w:r>
        <w:rPr>
          <w:rFonts w:ascii="Arial" w:eastAsia="Arial" w:hAnsi="Arial" w:cs="Arial"/>
        </w:rPr>
        <w:t>El jurado puede solicitar a la Dirección del Libro y la Lectura (DLL) información adicional sobre los proyectos, o sobre el estado de cumplimiento de personas naturales, personas jurídicas y/o representantes legales, vinculados(as) a proyectos postulados que hayan sido beneficiarios en convocatorias anteriores.</w:t>
      </w:r>
    </w:p>
    <w:p w14:paraId="716B8E15" w14:textId="77777777" w:rsidR="00BA2CC6" w:rsidRDefault="00000000">
      <w:pPr>
        <w:numPr>
          <w:ilvl w:val="0"/>
          <w:numId w:val="29"/>
        </w:numPr>
        <w:spacing w:after="0" w:line="276" w:lineRule="auto"/>
        <w:jc w:val="both"/>
        <w:rPr>
          <w:rFonts w:ascii="Arial" w:eastAsia="Arial" w:hAnsi="Arial" w:cs="Arial"/>
        </w:rPr>
      </w:pPr>
      <w:r>
        <w:rPr>
          <w:rFonts w:ascii="Arial" w:eastAsia="Arial" w:hAnsi="Arial" w:cs="Arial"/>
        </w:rPr>
        <w:t>Con base en su evaluación, el jurado determina las postulaciones que deben ser declaradas beneficiarias.</w:t>
      </w:r>
    </w:p>
    <w:p w14:paraId="4636ADAB" w14:textId="77777777" w:rsidR="00BA2CC6" w:rsidRDefault="00000000">
      <w:pPr>
        <w:numPr>
          <w:ilvl w:val="0"/>
          <w:numId w:val="29"/>
        </w:numPr>
        <w:spacing w:after="0" w:line="276" w:lineRule="auto"/>
        <w:jc w:val="both"/>
        <w:rPr>
          <w:rFonts w:ascii="Arial" w:eastAsia="Arial" w:hAnsi="Arial" w:cs="Arial"/>
        </w:rPr>
      </w:pPr>
      <w:r>
        <w:rPr>
          <w:rFonts w:ascii="Arial" w:eastAsia="Arial" w:hAnsi="Arial" w:cs="Arial"/>
        </w:rPr>
        <w:t xml:space="preserve">Los acuerdos del jurado deben ser adoptados por unanimidad o mayoría simple. </w:t>
      </w:r>
    </w:p>
    <w:p w14:paraId="3AB164A5" w14:textId="77777777" w:rsidR="00BA2CC6" w:rsidRDefault="00000000">
      <w:pPr>
        <w:numPr>
          <w:ilvl w:val="0"/>
          <w:numId w:val="29"/>
        </w:numPr>
        <w:spacing w:after="0" w:line="276" w:lineRule="auto"/>
        <w:jc w:val="both"/>
        <w:rPr>
          <w:rFonts w:ascii="Arial" w:eastAsia="Arial" w:hAnsi="Arial" w:cs="Arial"/>
        </w:rPr>
      </w:pPr>
      <w:r>
        <w:rPr>
          <w:rFonts w:ascii="Arial" w:eastAsia="Arial" w:hAnsi="Arial" w:cs="Arial"/>
        </w:rPr>
        <w:t xml:space="preserve">El jurado emite un Acta de Evaluación, la cual incluirá los datos de la sesión de deliberación (hora, lugar, modalidad y miembros asistentes, entre otros), la relación </w:t>
      </w:r>
      <w:r>
        <w:rPr>
          <w:rFonts w:ascii="Arial" w:eastAsia="Arial" w:hAnsi="Arial" w:cs="Arial"/>
        </w:rPr>
        <w:lastRenderedPageBreak/>
        <w:t xml:space="preserve">de beneficiarios, montos asignados, la descripción de la deliberación conforme a los criterios de evaluación de las presentes bases y los comentarios sobre los proyectos que el jurado considere pertinentes. </w:t>
      </w:r>
    </w:p>
    <w:p w14:paraId="426EDA85" w14:textId="77777777" w:rsidR="00BA2CC6" w:rsidRDefault="00000000">
      <w:pPr>
        <w:numPr>
          <w:ilvl w:val="0"/>
          <w:numId w:val="29"/>
        </w:numPr>
        <w:spacing w:after="0" w:line="276" w:lineRule="auto"/>
        <w:jc w:val="both"/>
        <w:rPr>
          <w:rFonts w:ascii="Arial" w:eastAsia="Arial" w:hAnsi="Arial" w:cs="Arial"/>
        </w:rPr>
      </w:pPr>
      <w:r>
        <w:rPr>
          <w:rFonts w:ascii="Arial" w:eastAsia="Arial" w:hAnsi="Arial" w:cs="Arial"/>
        </w:rPr>
        <w:t>En caso de que el jurado considere que las postulaciones no cumplen con los criterios de evaluación, podrá declarar desierto el concurso, total o parcialmente, y sustentar su decisión.</w:t>
      </w:r>
    </w:p>
    <w:p w14:paraId="31C1EC38" w14:textId="77777777" w:rsidR="00BA2CC6" w:rsidRDefault="00000000">
      <w:pPr>
        <w:numPr>
          <w:ilvl w:val="0"/>
          <w:numId w:val="29"/>
        </w:numPr>
        <w:spacing w:after="0" w:line="276" w:lineRule="auto"/>
        <w:jc w:val="both"/>
        <w:rPr>
          <w:rFonts w:ascii="Arial" w:eastAsia="Arial" w:hAnsi="Arial" w:cs="Arial"/>
        </w:rPr>
      </w:pPr>
      <w:r>
        <w:rPr>
          <w:rFonts w:ascii="Arial" w:eastAsia="Arial" w:hAnsi="Arial" w:cs="Arial"/>
        </w:rPr>
        <w:t>La sesión del fallo en la que el jurado determina los beneficiarios del estímulo será grabada, para lo cual se deberá contar con la aceptación de todos los miembros. La grabación formará parte del expediente del concurso.</w:t>
      </w:r>
    </w:p>
    <w:p w14:paraId="778FFA41" w14:textId="77777777" w:rsidR="00BA2CC6" w:rsidRDefault="00000000">
      <w:pPr>
        <w:numPr>
          <w:ilvl w:val="0"/>
          <w:numId w:val="29"/>
        </w:numPr>
        <w:spacing w:after="0" w:line="276" w:lineRule="auto"/>
        <w:jc w:val="both"/>
        <w:rPr>
          <w:rFonts w:ascii="Arial" w:eastAsia="Arial" w:hAnsi="Arial" w:cs="Arial"/>
        </w:rPr>
      </w:pPr>
      <w:r>
        <w:rPr>
          <w:rFonts w:ascii="Arial" w:eastAsia="Arial" w:hAnsi="Arial" w:cs="Arial"/>
        </w:rPr>
        <w:t>Adicionalmente, el jurado podrá consignar en el Acta de Evaluación una lista de postulaciones en espera, indicando su orden de atención para ser consideradas como beneficiarias, en caso se disponga de los recursos para ello. La disponibilidad de dichos recursos se verificará una vez emitidas las actas de evaluación de todos los estímulos concursables del Plan Anual de Estímulos Económicos para el libro y el fomento de la lectura 2026.</w:t>
      </w:r>
    </w:p>
    <w:p w14:paraId="69808E9D" w14:textId="77777777" w:rsidR="00BA2CC6" w:rsidRDefault="00000000">
      <w:pPr>
        <w:numPr>
          <w:ilvl w:val="0"/>
          <w:numId w:val="29"/>
        </w:numPr>
        <w:spacing w:after="0" w:line="276" w:lineRule="auto"/>
        <w:jc w:val="both"/>
        <w:rPr>
          <w:rFonts w:ascii="Arial" w:eastAsia="Arial" w:hAnsi="Arial" w:cs="Arial"/>
        </w:rPr>
      </w:pPr>
      <w:r>
        <w:rPr>
          <w:rFonts w:ascii="Arial" w:eastAsia="Arial" w:hAnsi="Arial" w:cs="Arial"/>
        </w:rPr>
        <w:t>El fallo del jurado es inapelable al no constituir un acto administrativo. De ser el caso, el jurado puede realizar precisiones, de carácter formal, que no alteren el resultado del Concurso, mediante una adenda al Acta de Evaluación, siempre que se realice antes de la publicación de la Resolución Directoral que declara los beneficiarios.</w:t>
      </w:r>
    </w:p>
    <w:p w14:paraId="03EC18BF" w14:textId="77777777" w:rsidR="00BA2CC6" w:rsidRPr="00AE7616" w:rsidRDefault="00000000">
      <w:pPr>
        <w:pStyle w:val="Ttulo2"/>
        <w:numPr>
          <w:ilvl w:val="1"/>
          <w:numId w:val="13"/>
        </w:numPr>
        <w:spacing w:after="0" w:line="240" w:lineRule="auto"/>
        <w:jc w:val="both"/>
        <w:rPr>
          <w:rFonts w:ascii="Arial" w:eastAsia="Arial" w:hAnsi="Arial" w:cs="Arial"/>
          <w:sz w:val="22"/>
          <w:szCs w:val="22"/>
        </w:rPr>
      </w:pPr>
      <w:bookmarkStart w:id="22" w:name="_heading=h.mppln1wraj6q" w:colFirst="0" w:colLast="0"/>
      <w:bookmarkEnd w:id="22"/>
      <w:r w:rsidRPr="00AE7616">
        <w:rPr>
          <w:rFonts w:ascii="Arial" w:eastAsia="Arial" w:hAnsi="Arial" w:cs="Arial"/>
          <w:sz w:val="22"/>
          <w:szCs w:val="22"/>
        </w:rPr>
        <w:t>Declaración de beneficiarios</w:t>
      </w:r>
    </w:p>
    <w:p w14:paraId="137E0698" w14:textId="77777777" w:rsidR="00BA2CC6" w:rsidRPr="00AE7616" w:rsidRDefault="00BA2CC6">
      <w:pPr>
        <w:spacing w:after="0" w:line="240" w:lineRule="auto"/>
        <w:jc w:val="both"/>
        <w:rPr>
          <w:rFonts w:ascii="Arial" w:eastAsia="Arial" w:hAnsi="Arial" w:cs="Arial"/>
          <w:b/>
          <w:bCs/>
        </w:rPr>
      </w:pPr>
    </w:p>
    <w:p w14:paraId="64CFB954" w14:textId="77777777" w:rsidR="00BA2CC6" w:rsidRDefault="00000000">
      <w:pPr>
        <w:spacing w:after="0" w:line="240" w:lineRule="auto"/>
        <w:jc w:val="both"/>
        <w:rPr>
          <w:rFonts w:ascii="Arial" w:eastAsia="Arial" w:hAnsi="Arial" w:cs="Arial"/>
        </w:rPr>
      </w:pPr>
      <w:r>
        <w:rPr>
          <w:rFonts w:ascii="Arial" w:eastAsia="Arial" w:hAnsi="Arial" w:cs="Arial"/>
        </w:rPr>
        <w:t>La Dirección del Libro y la Lectura (DLL) recibe el Acta de Evaluación final del jurado y elabora el informe que eleva a la Dirección General de Industrias Culturales y Artes (DGIA), junto con la propuesta de resolución directoral que declara a los beneficiarios del presente concurso, así como los recursos disponibles.</w:t>
      </w:r>
    </w:p>
    <w:p w14:paraId="1005A9A1" w14:textId="77777777" w:rsidR="00BA2CC6" w:rsidRDefault="00BA2CC6">
      <w:pPr>
        <w:spacing w:after="0" w:line="240" w:lineRule="auto"/>
        <w:jc w:val="both"/>
        <w:rPr>
          <w:rFonts w:ascii="Arial" w:eastAsia="Arial" w:hAnsi="Arial" w:cs="Arial"/>
        </w:rPr>
      </w:pPr>
    </w:p>
    <w:p w14:paraId="44493E5C" w14:textId="77777777" w:rsidR="00BA2CC6" w:rsidRDefault="00000000">
      <w:pPr>
        <w:keepNext/>
        <w:keepLines/>
        <w:spacing w:after="0" w:line="240" w:lineRule="auto"/>
        <w:jc w:val="both"/>
        <w:rPr>
          <w:rFonts w:ascii="Arial" w:eastAsia="Arial" w:hAnsi="Arial" w:cs="Arial"/>
        </w:rPr>
      </w:pPr>
      <w:r>
        <w:rPr>
          <w:rFonts w:ascii="Arial" w:eastAsia="Arial" w:hAnsi="Arial" w:cs="Arial"/>
        </w:rPr>
        <w:t>Con base en el Acta de Evaluación del jurado y al informe emitido por la DLL, la DGIA formaliza la declaración de beneficiario(s) del concurso mediante resolución directoral en un plazo de dos (2) días hábiles contados desde la emisión del referido informe. Dicha resolución directoral indicará, de ser el caso, los recursos disponibles que se destinarán a la lista de espera</w:t>
      </w:r>
      <w:r>
        <w:rPr>
          <w:rFonts w:ascii="Arial" w:eastAsia="Arial" w:hAnsi="Arial" w:cs="Arial"/>
          <w:vertAlign w:val="superscript"/>
        </w:rPr>
        <w:footnoteReference w:id="12"/>
      </w:r>
      <w:r>
        <w:rPr>
          <w:rFonts w:ascii="Arial" w:eastAsia="Arial" w:hAnsi="Arial" w:cs="Arial"/>
        </w:rPr>
        <w:t xml:space="preserve">. </w:t>
      </w:r>
    </w:p>
    <w:p w14:paraId="48EA2417" w14:textId="77777777" w:rsidR="00BA2CC6" w:rsidRDefault="00BA2CC6">
      <w:pPr>
        <w:spacing w:after="0" w:line="240" w:lineRule="auto"/>
        <w:jc w:val="both"/>
        <w:rPr>
          <w:rFonts w:ascii="Arial" w:eastAsia="Arial" w:hAnsi="Arial" w:cs="Arial"/>
        </w:rPr>
      </w:pPr>
    </w:p>
    <w:p w14:paraId="597769EF" w14:textId="77777777" w:rsidR="00BA2CC6" w:rsidRDefault="00000000">
      <w:pPr>
        <w:spacing w:after="0" w:line="240" w:lineRule="auto"/>
        <w:jc w:val="both"/>
        <w:rPr>
          <w:rFonts w:ascii="Arial" w:eastAsia="Arial" w:hAnsi="Arial" w:cs="Arial"/>
        </w:rPr>
      </w:pPr>
      <w:r>
        <w:rPr>
          <w:rFonts w:ascii="Arial" w:eastAsia="Arial" w:hAnsi="Arial" w:cs="Arial"/>
        </w:rPr>
        <w:t>La resolución directoral y las Actas de Evaluación son publicadas conjuntamente en el portal institucional del Ministerio de Cultura y notificadas a los beneficiarios a través de la casilla electrónica de la Plataforma Virtual de Atención a la Ciudadanía del Ministerio de Cultura.</w:t>
      </w:r>
    </w:p>
    <w:p w14:paraId="5527DF06" w14:textId="77777777" w:rsidR="00BA2CC6" w:rsidRDefault="00BA2CC6">
      <w:pPr>
        <w:spacing w:after="0" w:line="240" w:lineRule="auto"/>
        <w:jc w:val="both"/>
        <w:rPr>
          <w:rFonts w:ascii="Arial" w:eastAsia="Arial" w:hAnsi="Arial" w:cs="Arial"/>
        </w:rPr>
      </w:pPr>
    </w:p>
    <w:p w14:paraId="75A3C3EA" w14:textId="77777777" w:rsidR="00BA2CC6" w:rsidRDefault="00000000">
      <w:pPr>
        <w:spacing w:after="0" w:line="240" w:lineRule="auto"/>
        <w:jc w:val="both"/>
        <w:rPr>
          <w:rFonts w:ascii="Arial" w:eastAsia="Arial" w:hAnsi="Arial" w:cs="Arial"/>
        </w:rPr>
      </w:pPr>
      <w:r>
        <w:rPr>
          <w:rFonts w:ascii="Arial" w:eastAsia="Arial" w:hAnsi="Arial" w:cs="Arial"/>
        </w:rPr>
        <w:t xml:space="preserve">En caso existan saldos a favor excedentes que permitan declarar más beneficiarios en el concurso, la DLL emitirá un informe de distribución de saldos a la DGIA. En este se detallarán los saldos disponibles al término del proceso de evaluación de las postulaciones aptas de todos los concursos de la relación de estímulos concursables para el libro y el </w:t>
      </w:r>
      <w:r>
        <w:rPr>
          <w:rFonts w:ascii="Arial" w:eastAsia="Arial" w:hAnsi="Arial" w:cs="Arial"/>
        </w:rPr>
        <w:lastRenderedPageBreak/>
        <w:t>fomento de la lectura para el año 2026</w:t>
      </w:r>
      <w:r>
        <w:rPr>
          <w:rFonts w:ascii="Arial" w:eastAsia="Arial" w:hAnsi="Arial" w:cs="Arial"/>
          <w:vertAlign w:val="superscript"/>
        </w:rPr>
        <w:footnoteReference w:id="13"/>
      </w:r>
      <w:r>
        <w:rPr>
          <w:rFonts w:ascii="Arial" w:eastAsia="Arial" w:hAnsi="Arial" w:cs="Arial"/>
        </w:rPr>
        <w:t>. Asimismo, en dicho informe se sustentará cuáles son las postulaciones que podrían ser beneficiadas con la distribución de saldos, considerando el orden de priorización de los concursos según lo establecido en el Plan Anual del presente año, la priorización de proyectos de regiones distintas a Lima Metropolitana y Callao, y la optimización en el uso del presupuesto asignado para el año en curso.</w:t>
      </w:r>
    </w:p>
    <w:p w14:paraId="269FE6F0" w14:textId="77777777" w:rsidR="00BA2CC6" w:rsidRDefault="00BA2CC6">
      <w:pPr>
        <w:spacing w:after="0" w:line="240" w:lineRule="auto"/>
        <w:jc w:val="both"/>
        <w:rPr>
          <w:rFonts w:ascii="Arial" w:eastAsia="Arial" w:hAnsi="Arial" w:cs="Arial"/>
        </w:rPr>
      </w:pPr>
    </w:p>
    <w:p w14:paraId="5F6B53A3" w14:textId="77777777" w:rsidR="00BA2CC6" w:rsidRDefault="00BA2CC6">
      <w:pPr>
        <w:spacing w:after="0" w:line="240" w:lineRule="auto"/>
        <w:jc w:val="both"/>
        <w:rPr>
          <w:rFonts w:ascii="Arial" w:eastAsia="Arial" w:hAnsi="Arial" w:cs="Arial"/>
        </w:rPr>
      </w:pPr>
    </w:p>
    <w:p w14:paraId="337474E0" w14:textId="77777777" w:rsidR="00BA2CC6" w:rsidRDefault="00000000">
      <w:pPr>
        <w:numPr>
          <w:ilvl w:val="2"/>
          <w:numId w:val="13"/>
        </w:numPr>
        <w:pBdr>
          <w:top w:val="nil"/>
          <w:left w:val="nil"/>
          <w:bottom w:val="nil"/>
          <w:right w:val="nil"/>
          <w:between w:val="nil"/>
        </w:pBdr>
        <w:spacing w:after="0" w:line="240" w:lineRule="auto"/>
        <w:jc w:val="both"/>
        <w:rPr>
          <w:rFonts w:ascii="Arial" w:eastAsia="Arial" w:hAnsi="Arial" w:cs="Arial"/>
          <w:b/>
          <w:bCs/>
        </w:rPr>
      </w:pPr>
      <w:r w:rsidRPr="00AE7616">
        <w:rPr>
          <w:rFonts w:ascii="Arial" w:eastAsia="Arial" w:hAnsi="Arial" w:cs="Arial"/>
          <w:b/>
          <w:bCs/>
        </w:rPr>
        <w:t>Mecanismos de exclusión del concurso</w:t>
      </w:r>
    </w:p>
    <w:p w14:paraId="15B474FE" w14:textId="77777777" w:rsidR="00BA2CC6" w:rsidRDefault="00BA2CC6">
      <w:pPr>
        <w:spacing w:after="0" w:line="240" w:lineRule="auto"/>
        <w:jc w:val="both"/>
        <w:rPr>
          <w:rFonts w:ascii="Arial" w:eastAsia="Arial" w:hAnsi="Arial" w:cs="Arial"/>
        </w:rPr>
      </w:pPr>
    </w:p>
    <w:p w14:paraId="46F8EFEB" w14:textId="77777777" w:rsidR="00BA2CC6" w:rsidRDefault="00000000">
      <w:pPr>
        <w:numPr>
          <w:ilvl w:val="0"/>
          <w:numId w:val="27"/>
        </w:numPr>
        <w:spacing w:after="0" w:line="240" w:lineRule="auto"/>
        <w:jc w:val="both"/>
        <w:rPr>
          <w:rFonts w:ascii="Arial" w:eastAsia="Arial" w:hAnsi="Arial" w:cs="Arial"/>
        </w:rPr>
      </w:pPr>
      <w:r>
        <w:rPr>
          <w:rFonts w:ascii="Arial" w:eastAsia="Arial" w:hAnsi="Arial" w:cs="Arial"/>
          <w:b/>
          <w:bCs/>
          <w:u w:val="single"/>
        </w:rPr>
        <w:t>Desistimiento</w:t>
      </w:r>
      <w:r>
        <w:rPr>
          <w:rFonts w:ascii="Arial" w:eastAsia="Arial" w:hAnsi="Arial" w:cs="Arial"/>
        </w:rPr>
        <w:t xml:space="preserve">: el postulante podrá presentar el desistimiento al concurso, hasta antes de la emisión de la resolución directoral que declara a los beneficiarios del mismo, conforme al artículo 189nto obligatorio presenta fallas o daños por causas atribuibles a la Plataforma Virtual, y así lo confirme la  del Texto Único Ordenado de la Ley N° 27444, Ley del Procedimiento Administrativo General. La DLL acepta su desistimiento a través de carta notificada en la casilla electrónica de la plataforma virtual de postulación. </w:t>
      </w:r>
    </w:p>
    <w:p w14:paraId="5718D453" w14:textId="77777777" w:rsidR="00BA2CC6" w:rsidRDefault="00BA2CC6">
      <w:pPr>
        <w:spacing w:after="0" w:line="240" w:lineRule="auto"/>
        <w:ind w:left="720"/>
        <w:jc w:val="both"/>
        <w:rPr>
          <w:rFonts w:ascii="Arial" w:eastAsia="Arial" w:hAnsi="Arial" w:cs="Arial"/>
        </w:rPr>
      </w:pPr>
    </w:p>
    <w:p w14:paraId="6E9658B4" w14:textId="77777777" w:rsidR="00BA2CC6" w:rsidRDefault="00000000">
      <w:pPr>
        <w:spacing w:after="0" w:line="240" w:lineRule="auto"/>
        <w:ind w:left="720"/>
        <w:jc w:val="both"/>
        <w:rPr>
          <w:rFonts w:ascii="Arial" w:eastAsia="Arial" w:hAnsi="Arial" w:cs="Arial"/>
          <w:u w:val="single"/>
        </w:rPr>
      </w:pPr>
      <w:r>
        <w:rPr>
          <w:rFonts w:ascii="Arial" w:eastAsia="Arial" w:hAnsi="Arial" w:cs="Arial"/>
        </w:rPr>
        <w:t>El postulante dimitente no está impedido de participar en futuras convocatorias.</w:t>
      </w:r>
    </w:p>
    <w:p w14:paraId="18D5E874" w14:textId="77777777" w:rsidR="00BA2CC6" w:rsidRDefault="00BA2CC6">
      <w:pPr>
        <w:spacing w:after="0" w:line="240" w:lineRule="auto"/>
        <w:jc w:val="both"/>
        <w:rPr>
          <w:rFonts w:ascii="Arial" w:eastAsia="Arial" w:hAnsi="Arial" w:cs="Arial"/>
          <w:u w:val="single"/>
        </w:rPr>
      </w:pPr>
    </w:p>
    <w:p w14:paraId="614375BE" w14:textId="77777777" w:rsidR="00BA2CC6" w:rsidRDefault="00000000">
      <w:pPr>
        <w:numPr>
          <w:ilvl w:val="0"/>
          <w:numId w:val="27"/>
        </w:numPr>
        <w:spacing w:after="0" w:line="240" w:lineRule="auto"/>
        <w:jc w:val="both"/>
        <w:rPr>
          <w:rFonts w:ascii="Arial" w:eastAsia="Arial" w:hAnsi="Arial" w:cs="Arial"/>
        </w:rPr>
      </w:pPr>
      <w:r>
        <w:rPr>
          <w:rFonts w:ascii="Arial" w:eastAsia="Arial" w:hAnsi="Arial" w:cs="Arial"/>
          <w:b/>
          <w:bCs/>
          <w:u w:val="single"/>
        </w:rPr>
        <w:t>Exclusión por incumplimiento de bases</w:t>
      </w:r>
      <w:r>
        <w:rPr>
          <w:rFonts w:ascii="Arial" w:eastAsia="Arial" w:hAnsi="Arial" w:cs="Arial"/>
        </w:rPr>
        <w:t>: en caso de incumplimiento de las presentes bases y de la normativa vigente por parte de alguno de los postulantes, identificado por el jurado, por la DLL o por la DGIA, la DLL emitirá el acto administrativo mediante el cual se dispone su exclusión.</w:t>
      </w:r>
    </w:p>
    <w:p w14:paraId="7408DE6D" w14:textId="77777777" w:rsidR="00BA2CC6" w:rsidRDefault="00000000">
      <w:pPr>
        <w:numPr>
          <w:ilvl w:val="0"/>
          <w:numId w:val="27"/>
        </w:numPr>
        <w:spacing w:before="200" w:after="0" w:line="240" w:lineRule="auto"/>
        <w:jc w:val="both"/>
        <w:rPr>
          <w:rFonts w:ascii="Arial" w:eastAsia="Arial" w:hAnsi="Arial" w:cs="Arial"/>
        </w:rPr>
      </w:pPr>
      <w:r>
        <w:rPr>
          <w:rFonts w:ascii="Arial" w:eastAsia="Arial" w:hAnsi="Arial" w:cs="Arial"/>
          <w:b/>
          <w:bCs/>
          <w:u w:val="single"/>
        </w:rPr>
        <w:t>Renuncia a la firma del Acta de Compromiso</w:t>
      </w:r>
      <w:r>
        <w:rPr>
          <w:rFonts w:ascii="Arial" w:eastAsia="Arial" w:hAnsi="Arial" w:cs="Arial"/>
        </w:rPr>
        <w:t>: el beneficiario declarado por resolución directoral puede solicitar no continuar con el proceso de firma del Acta de Compromiso.</w:t>
      </w:r>
    </w:p>
    <w:p w14:paraId="1349E4BA" w14:textId="77777777" w:rsidR="00BA2CC6" w:rsidRDefault="00BA2CC6">
      <w:pPr>
        <w:spacing w:after="0" w:line="240" w:lineRule="auto"/>
        <w:jc w:val="both"/>
        <w:rPr>
          <w:rFonts w:ascii="Arial" w:eastAsia="Arial" w:hAnsi="Arial" w:cs="Arial"/>
        </w:rPr>
      </w:pPr>
    </w:p>
    <w:p w14:paraId="14D8610E" w14:textId="77777777" w:rsidR="00BA2CC6" w:rsidRDefault="00000000">
      <w:pPr>
        <w:spacing w:after="0" w:line="240" w:lineRule="auto"/>
        <w:ind w:left="708"/>
        <w:jc w:val="both"/>
        <w:rPr>
          <w:rFonts w:ascii="Arial" w:eastAsia="Arial" w:hAnsi="Arial" w:cs="Arial"/>
        </w:rPr>
      </w:pPr>
      <w:r>
        <w:rPr>
          <w:rFonts w:ascii="Arial" w:eastAsia="Arial" w:hAnsi="Arial" w:cs="Arial"/>
        </w:rPr>
        <w:t>La renuncia a la firma del acta se presenta mediante escrito que explique la causa justificada de su solicitud. Se entenderá como causa justificada aquella circunstancia sobrevenida a la emisión de la resolución directoral, que obedece a un caso fortuito o de fuerza mayor.</w:t>
      </w:r>
    </w:p>
    <w:p w14:paraId="4C101360" w14:textId="77777777" w:rsidR="00BA2CC6" w:rsidRDefault="00BA2CC6">
      <w:pPr>
        <w:spacing w:after="0" w:line="240" w:lineRule="auto"/>
        <w:ind w:left="708"/>
        <w:jc w:val="both"/>
        <w:rPr>
          <w:rFonts w:ascii="Arial" w:eastAsia="Arial" w:hAnsi="Arial" w:cs="Arial"/>
        </w:rPr>
      </w:pPr>
    </w:p>
    <w:p w14:paraId="1FC43A0C" w14:textId="77777777" w:rsidR="00BA2CC6" w:rsidRDefault="00000000">
      <w:pPr>
        <w:spacing w:after="200" w:line="240" w:lineRule="auto"/>
        <w:ind w:left="708"/>
        <w:jc w:val="both"/>
        <w:rPr>
          <w:rFonts w:ascii="Arial" w:eastAsia="Arial" w:hAnsi="Arial" w:cs="Arial"/>
        </w:rPr>
      </w:pPr>
      <w:r>
        <w:rPr>
          <w:rFonts w:ascii="Arial" w:eastAsia="Arial" w:hAnsi="Arial" w:cs="Arial"/>
        </w:rPr>
        <w:t xml:space="preserve">La DLL eleva un informe sobre la mencionada solicitud a la DGIA. La DGIA emite una resolución directoral que acepta la renuncia del beneficiario en cuestión. </w:t>
      </w:r>
    </w:p>
    <w:p w14:paraId="45F38E9D" w14:textId="77777777" w:rsidR="00BA2CC6" w:rsidRDefault="00000000">
      <w:pPr>
        <w:spacing w:after="200" w:line="240" w:lineRule="auto"/>
        <w:ind w:left="708"/>
        <w:jc w:val="both"/>
        <w:rPr>
          <w:rFonts w:ascii="Arial" w:eastAsia="Arial" w:hAnsi="Arial" w:cs="Arial"/>
        </w:rPr>
      </w:pPr>
      <w:r>
        <w:rPr>
          <w:rFonts w:ascii="Arial" w:eastAsia="Arial" w:hAnsi="Arial" w:cs="Arial"/>
        </w:rPr>
        <w:t>Si el beneficiario no presenta el Acta de Compromiso firmada conforme a las disposiciones de las presentes bases, o si no presenta escrito que explique la causa justificada de su solicitud, se entiende que renuncia a la firma del Acta de Compromiso, aplicándose el procedimiento descrito en el párrafo precedente.</w:t>
      </w:r>
    </w:p>
    <w:p w14:paraId="2BB2F5FA" w14:textId="77777777" w:rsidR="00BA2CC6" w:rsidRDefault="00000000">
      <w:pPr>
        <w:spacing w:before="200" w:after="0" w:line="240" w:lineRule="auto"/>
        <w:ind w:left="708"/>
        <w:jc w:val="both"/>
        <w:rPr>
          <w:rFonts w:ascii="Arial" w:eastAsia="Arial" w:hAnsi="Arial" w:cs="Arial"/>
        </w:rPr>
      </w:pPr>
      <w:r>
        <w:rPr>
          <w:rFonts w:ascii="Arial" w:eastAsia="Arial" w:hAnsi="Arial" w:cs="Arial"/>
        </w:rPr>
        <w:t xml:space="preserve">En el supuesto anterior o cuando la renuncia se considera injustificada de acuerdo con la evaluación de la DLL y la DGIA, esta última también resolverá aceptar su renuncia mediante Resolución Directoral, y aquel estará impedido de participar en </w:t>
      </w:r>
      <w:r>
        <w:rPr>
          <w:rFonts w:ascii="Arial" w:eastAsia="Arial" w:hAnsi="Arial" w:cs="Arial"/>
        </w:rPr>
        <w:lastRenderedPageBreak/>
        <w:t>futuras convocatorias durante los dos (2) años siguientes del proceso al que renunció.</w:t>
      </w:r>
    </w:p>
    <w:p w14:paraId="0B93429A" w14:textId="77777777" w:rsidR="00BA2CC6" w:rsidRDefault="00BA2CC6">
      <w:pPr>
        <w:spacing w:after="0" w:line="240" w:lineRule="auto"/>
        <w:jc w:val="both"/>
        <w:rPr>
          <w:rFonts w:ascii="Arial" w:eastAsia="Arial" w:hAnsi="Arial" w:cs="Arial"/>
        </w:rPr>
      </w:pPr>
    </w:p>
    <w:p w14:paraId="2B6ECC10" w14:textId="77777777" w:rsidR="00BA2CC6" w:rsidRDefault="00000000">
      <w:pPr>
        <w:numPr>
          <w:ilvl w:val="0"/>
          <w:numId w:val="27"/>
        </w:numPr>
        <w:spacing w:after="0" w:line="240" w:lineRule="auto"/>
        <w:jc w:val="both"/>
        <w:rPr>
          <w:rFonts w:ascii="Arial" w:eastAsia="Arial" w:hAnsi="Arial" w:cs="Arial"/>
        </w:rPr>
      </w:pPr>
      <w:r>
        <w:rPr>
          <w:rFonts w:ascii="Arial" w:eastAsia="Arial" w:hAnsi="Arial" w:cs="Arial"/>
          <w:b/>
          <w:bCs/>
          <w:u w:val="single"/>
        </w:rPr>
        <w:t>Renuncia a la ejecución del estímulo</w:t>
      </w:r>
      <w:r>
        <w:rPr>
          <w:rFonts w:ascii="Arial" w:eastAsia="Arial" w:hAnsi="Arial" w:cs="Arial"/>
          <w:b/>
          <w:bCs/>
        </w:rPr>
        <w:t xml:space="preserve">: </w:t>
      </w:r>
      <w:r>
        <w:rPr>
          <w:rFonts w:ascii="Arial" w:eastAsia="Arial" w:hAnsi="Arial" w:cs="Arial"/>
        </w:rPr>
        <w:t>el beneficiario que hubiera firmado el Acta de Compromiso puede solicitar no ejecutar el estímulo otorgado y dejar sin efecto en el extremo que le compete la resolución directoral que lo declaró beneficiario.</w:t>
      </w:r>
    </w:p>
    <w:p w14:paraId="54974B8A" w14:textId="77777777" w:rsidR="00BA2CC6" w:rsidRDefault="00BA2CC6">
      <w:pPr>
        <w:spacing w:after="0" w:line="240" w:lineRule="auto"/>
        <w:jc w:val="both"/>
        <w:rPr>
          <w:rFonts w:ascii="Arial" w:eastAsia="Arial" w:hAnsi="Arial" w:cs="Arial"/>
        </w:rPr>
      </w:pPr>
    </w:p>
    <w:p w14:paraId="4B39E325" w14:textId="77777777" w:rsidR="00BA2CC6" w:rsidRDefault="00000000">
      <w:pPr>
        <w:spacing w:after="0" w:line="240" w:lineRule="auto"/>
        <w:ind w:left="708"/>
        <w:jc w:val="both"/>
        <w:rPr>
          <w:rFonts w:ascii="Arial" w:eastAsia="Arial" w:hAnsi="Arial" w:cs="Arial"/>
        </w:rPr>
      </w:pPr>
      <w:r>
        <w:rPr>
          <w:rFonts w:ascii="Arial" w:eastAsia="Arial" w:hAnsi="Arial" w:cs="Arial"/>
        </w:rPr>
        <w:t>La renuncia a la ejecución del estímulo se presenta mediante escrito que explique la causa justificada de su solicitud. Se entenderá como causa justificada aquella circunstancia sobrevenida a la firma del Acta de Compromiso, que obedece a un caso fortuito o de fuerza mayor.</w:t>
      </w:r>
    </w:p>
    <w:p w14:paraId="06CBDF82" w14:textId="77777777" w:rsidR="00BA2CC6" w:rsidRDefault="00BA2CC6">
      <w:pPr>
        <w:spacing w:after="0" w:line="240" w:lineRule="auto"/>
        <w:ind w:left="708"/>
        <w:jc w:val="both"/>
        <w:rPr>
          <w:rFonts w:ascii="Arial" w:eastAsia="Arial" w:hAnsi="Arial" w:cs="Arial"/>
        </w:rPr>
      </w:pPr>
    </w:p>
    <w:p w14:paraId="564A2244" w14:textId="77777777" w:rsidR="00BA2CC6" w:rsidRDefault="00000000">
      <w:pPr>
        <w:spacing w:after="200" w:line="240" w:lineRule="auto"/>
        <w:ind w:left="708"/>
        <w:jc w:val="both"/>
        <w:rPr>
          <w:rFonts w:ascii="Arial" w:eastAsia="Arial" w:hAnsi="Arial" w:cs="Arial"/>
        </w:rPr>
      </w:pPr>
      <w:r>
        <w:rPr>
          <w:rFonts w:ascii="Arial" w:eastAsia="Arial" w:hAnsi="Arial" w:cs="Arial"/>
        </w:rPr>
        <w:t xml:space="preserve">La DLL eleva un informe sobre la mencionada solicitud a la DGIA, la cual aceptará la renuncia mediante resolución directoral. </w:t>
      </w:r>
    </w:p>
    <w:p w14:paraId="751172B3" w14:textId="77777777" w:rsidR="00BA2CC6" w:rsidRDefault="00000000">
      <w:pPr>
        <w:spacing w:after="0" w:line="240" w:lineRule="auto"/>
        <w:ind w:left="708"/>
        <w:jc w:val="both"/>
        <w:rPr>
          <w:rFonts w:ascii="Arial" w:eastAsia="Arial" w:hAnsi="Arial" w:cs="Arial"/>
        </w:rPr>
      </w:pPr>
      <w:r>
        <w:rPr>
          <w:rFonts w:ascii="Arial" w:eastAsia="Arial" w:hAnsi="Arial" w:cs="Arial"/>
        </w:rPr>
        <w:t>Si el beneficiario renuncia a la ejecución del estímulo, por causa injustificada de acuerdo con la evaluación de la DLL y DGIA, la DGIA también resolverá aceptar su renuncia mediante resolución directoral. En este caso, el beneficiario quedará impedido de participar en futuras convocatorias durante los dos (2) años siguientes al proceso al que renunció.</w:t>
      </w:r>
    </w:p>
    <w:p w14:paraId="396A41BA" w14:textId="77777777" w:rsidR="00BA2CC6" w:rsidRDefault="00BA2CC6">
      <w:pPr>
        <w:spacing w:after="0" w:line="240" w:lineRule="auto"/>
        <w:jc w:val="both"/>
        <w:rPr>
          <w:rFonts w:ascii="Arial" w:eastAsia="Arial" w:hAnsi="Arial" w:cs="Arial"/>
        </w:rPr>
      </w:pPr>
    </w:p>
    <w:p w14:paraId="3C684A6C" w14:textId="77777777" w:rsidR="00BA2CC6" w:rsidRDefault="00000000">
      <w:pPr>
        <w:numPr>
          <w:ilvl w:val="0"/>
          <w:numId w:val="27"/>
        </w:numPr>
        <w:spacing w:after="0" w:line="240" w:lineRule="auto"/>
        <w:jc w:val="both"/>
        <w:rPr>
          <w:rFonts w:ascii="Arial" w:eastAsia="Arial" w:hAnsi="Arial" w:cs="Arial"/>
        </w:rPr>
      </w:pPr>
      <w:r>
        <w:rPr>
          <w:rFonts w:ascii="Arial" w:eastAsia="Arial" w:hAnsi="Arial" w:cs="Arial"/>
          <w:b/>
          <w:bCs/>
          <w:u w:val="single"/>
        </w:rPr>
        <w:t>Nulidad de la resolución directoral</w:t>
      </w:r>
      <w:r>
        <w:rPr>
          <w:rFonts w:ascii="Arial" w:eastAsia="Arial" w:hAnsi="Arial" w:cs="Arial"/>
          <w:b/>
          <w:bCs/>
        </w:rPr>
        <w:t xml:space="preserve">: </w:t>
      </w:r>
      <w:r>
        <w:rPr>
          <w:rFonts w:ascii="Arial" w:eastAsia="Arial" w:hAnsi="Arial" w:cs="Arial"/>
        </w:rPr>
        <w:t>en caso de incumplimiento de las presentes bases y de la normativa vigente por parte del beneficiario declarado por resolución directoral, corresponderá declarar la nulidad de la misma, de acuerdo con lo dispuesto en el TUO de la Ley N.º 27444, Ley de Procedimiento Administrativo General, sin perjuicio de las sanciones que correspondan.</w:t>
      </w:r>
    </w:p>
    <w:p w14:paraId="07FBE083" w14:textId="77777777" w:rsidR="00BA2CC6" w:rsidRDefault="00BA2CC6">
      <w:pPr>
        <w:pBdr>
          <w:top w:val="nil"/>
          <w:left w:val="nil"/>
          <w:bottom w:val="nil"/>
          <w:right w:val="nil"/>
          <w:between w:val="nil"/>
        </w:pBdr>
        <w:spacing w:after="0" w:line="240" w:lineRule="auto"/>
        <w:ind w:left="720"/>
        <w:jc w:val="both"/>
        <w:rPr>
          <w:rFonts w:ascii="Arial" w:eastAsia="Arial" w:hAnsi="Arial" w:cs="Arial"/>
        </w:rPr>
      </w:pPr>
    </w:p>
    <w:p w14:paraId="64E0BBCF" w14:textId="77777777" w:rsidR="00BA2CC6" w:rsidRDefault="00000000">
      <w:pPr>
        <w:pStyle w:val="Ttulo1"/>
        <w:numPr>
          <w:ilvl w:val="0"/>
          <w:numId w:val="8"/>
        </w:numPr>
        <w:spacing w:after="200"/>
        <w:rPr>
          <w:rFonts w:ascii="Arial" w:eastAsia="Arial" w:hAnsi="Arial" w:cs="Arial"/>
          <w:b/>
          <w:bCs/>
          <w:color w:val="04A87D"/>
        </w:rPr>
      </w:pPr>
      <w:bookmarkStart w:id="23" w:name="_heading=h.3y15xu7kmf04" w:colFirst="0" w:colLast="0"/>
      <w:bookmarkEnd w:id="23"/>
      <w:r w:rsidRPr="00AE7616">
        <w:rPr>
          <w:rFonts w:ascii="Arial" w:eastAsia="Arial" w:hAnsi="Arial" w:cs="Arial"/>
          <w:b/>
          <w:bCs/>
          <w:color w:val="auto"/>
          <w:sz w:val="22"/>
          <w:szCs w:val="22"/>
        </w:rPr>
        <w:t>DE LA ENTREGA DE LOS ESTÍMULOS ECONÓMICOS</w:t>
      </w:r>
    </w:p>
    <w:p w14:paraId="1C91D336" w14:textId="77777777" w:rsidR="00BA2CC6" w:rsidRDefault="00000000">
      <w:pPr>
        <w:spacing w:after="0" w:line="240" w:lineRule="auto"/>
        <w:ind w:left="425"/>
        <w:jc w:val="both"/>
        <w:rPr>
          <w:rFonts w:ascii="Arial" w:eastAsia="Arial" w:hAnsi="Arial" w:cs="Arial"/>
        </w:rPr>
      </w:pPr>
      <w:r>
        <w:rPr>
          <w:rFonts w:ascii="Arial" w:eastAsia="Arial" w:hAnsi="Arial" w:cs="Arial"/>
        </w:rPr>
        <w:t>Para la entrega de los estímulos económicos, cada beneficiario debe firmar previamente el Acta de Compromiso y cumplir con los requisitos establecidos en las presentes bases. </w:t>
      </w:r>
    </w:p>
    <w:p w14:paraId="21607E62" w14:textId="77777777" w:rsidR="00BA2CC6" w:rsidRDefault="00000000">
      <w:pPr>
        <w:spacing w:before="200" w:after="0" w:line="240" w:lineRule="auto"/>
        <w:ind w:left="425"/>
        <w:jc w:val="both"/>
        <w:rPr>
          <w:rFonts w:ascii="Arial" w:eastAsia="Arial" w:hAnsi="Arial" w:cs="Arial"/>
        </w:rPr>
      </w:pPr>
      <w:r>
        <w:rPr>
          <w:rFonts w:ascii="Arial" w:eastAsia="Arial" w:hAnsi="Arial" w:cs="Arial"/>
        </w:rPr>
        <w:t>El beneficiario cuenta con un plazo no mayor a diez (10) días hábiles desde la notificación del Acta de Compromiso, para presentar dicha Acta firmada. En caso de verse impedido de cumplir con el plazo establecido para la firma del Acta de Compromiso, el beneficiario puede solicitar por única vez una prórroga no mayor a cinco (05) días hábiles, mediante solicitud debidamente fundamentada que sustente la circunstancia sobrevenida, que obedezca a caso fortuito o motivo de fuerza mayor. La Dirección del Libro y la Lectura (DLL) evaluará la solicitud y, de corresponder, otorgará la prórroga.</w:t>
      </w:r>
    </w:p>
    <w:p w14:paraId="0DDD3F2F" w14:textId="77777777" w:rsidR="00BA2CC6" w:rsidRDefault="00BA2CC6">
      <w:pPr>
        <w:spacing w:after="0" w:line="240" w:lineRule="auto"/>
        <w:ind w:left="425"/>
        <w:jc w:val="both"/>
        <w:rPr>
          <w:rFonts w:ascii="Arial" w:eastAsia="Arial" w:hAnsi="Arial" w:cs="Arial"/>
        </w:rPr>
      </w:pPr>
    </w:p>
    <w:p w14:paraId="7BCDAFC8" w14:textId="77777777" w:rsidR="00BA2CC6" w:rsidRDefault="00000000">
      <w:pPr>
        <w:spacing w:after="0" w:line="240" w:lineRule="auto"/>
        <w:ind w:left="425"/>
        <w:jc w:val="both"/>
        <w:rPr>
          <w:rFonts w:ascii="Arial" w:eastAsia="Arial" w:hAnsi="Arial" w:cs="Arial"/>
        </w:rPr>
      </w:pPr>
      <w:r>
        <w:rPr>
          <w:rFonts w:ascii="Arial" w:eastAsia="Arial" w:hAnsi="Arial" w:cs="Arial"/>
        </w:rPr>
        <w:t>El beneficiario debe revisar las obligaciones establecidas en el Acta de Compromiso adjunta, las mismas que deberá cumplir una vez recibido el estímulo económico.</w:t>
      </w:r>
    </w:p>
    <w:p w14:paraId="1CDD9753" w14:textId="77777777" w:rsidR="00BA2CC6" w:rsidRDefault="00BA2CC6">
      <w:pPr>
        <w:spacing w:after="0" w:line="240" w:lineRule="auto"/>
        <w:ind w:left="425"/>
        <w:jc w:val="both"/>
        <w:rPr>
          <w:rFonts w:ascii="Arial" w:eastAsia="Arial" w:hAnsi="Arial" w:cs="Arial"/>
        </w:rPr>
      </w:pPr>
    </w:p>
    <w:p w14:paraId="7C0314CE" w14:textId="77777777" w:rsidR="00BA2CC6" w:rsidRDefault="00000000">
      <w:pPr>
        <w:spacing w:after="0" w:line="240" w:lineRule="auto"/>
        <w:ind w:left="425"/>
        <w:jc w:val="both"/>
        <w:rPr>
          <w:rFonts w:ascii="Arial" w:eastAsia="Arial" w:hAnsi="Arial" w:cs="Arial"/>
        </w:rPr>
      </w:pPr>
      <w:r>
        <w:rPr>
          <w:rFonts w:ascii="Arial" w:eastAsia="Arial" w:hAnsi="Arial" w:cs="Arial"/>
        </w:rPr>
        <w:t>Para la entrega del estímulo económico, el beneficiario debe brindar la siguiente información:</w:t>
      </w:r>
    </w:p>
    <w:p w14:paraId="1D4211E2" w14:textId="77777777" w:rsidR="00BA2CC6" w:rsidRDefault="00BA2CC6">
      <w:pPr>
        <w:spacing w:after="0" w:line="240" w:lineRule="auto"/>
        <w:jc w:val="both"/>
        <w:rPr>
          <w:rFonts w:ascii="Arial" w:eastAsia="Arial" w:hAnsi="Arial" w:cs="Arial"/>
        </w:rPr>
      </w:pPr>
    </w:p>
    <w:p w14:paraId="0AB4C613" w14:textId="77777777" w:rsidR="00BA2CC6" w:rsidRDefault="00000000">
      <w:pPr>
        <w:numPr>
          <w:ilvl w:val="0"/>
          <w:numId w:val="28"/>
        </w:numPr>
        <w:spacing w:after="0" w:line="240" w:lineRule="auto"/>
        <w:jc w:val="both"/>
        <w:rPr>
          <w:rFonts w:ascii="Arial" w:eastAsia="Arial" w:hAnsi="Arial" w:cs="Arial"/>
        </w:rPr>
      </w:pPr>
      <w:r>
        <w:rPr>
          <w:rFonts w:ascii="Arial" w:eastAsia="Arial" w:hAnsi="Arial" w:cs="Arial"/>
        </w:rPr>
        <w:t>Nombre del titular de la cuenta (debe ser el beneficiario, quien suscribe el Acta de Compromiso).</w:t>
      </w:r>
    </w:p>
    <w:p w14:paraId="541F7881" w14:textId="77777777" w:rsidR="00BA2CC6" w:rsidRDefault="00000000">
      <w:pPr>
        <w:numPr>
          <w:ilvl w:val="0"/>
          <w:numId w:val="28"/>
        </w:numPr>
        <w:spacing w:after="0" w:line="240" w:lineRule="auto"/>
        <w:jc w:val="both"/>
        <w:rPr>
          <w:rFonts w:ascii="Arial" w:eastAsia="Arial" w:hAnsi="Arial" w:cs="Arial"/>
        </w:rPr>
      </w:pPr>
      <w:r>
        <w:rPr>
          <w:rFonts w:ascii="Arial" w:eastAsia="Arial" w:hAnsi="Arial" w:cs="Arial"/>
        </w:rPr>
        <w:t>Número de cuenta bancaria activa en un banco del Perú.</w:t>
      </w:r>
    </w:p>
    <w:p w14:paraId="565ED024" w14:textId="77777777" w:rsidR="00BA2CC6" w:rsidRDefault="00000000">
      <w:pPr>
        <w:numPr>
          <w:ilvl w:val="0"/>
          <w:numId w:val="28"/>
        </w:numPr>
        <w:spacing w:after="0" w:line="240" w:lineRule="auto"/>
        <w:jc w:val="both"/>
        <w:rPr>
          <w:rFonts w:ascii="Arial" w:eastAsia="Arial" w:hAnsi="Arial" w:cs="Arial"/>
        </w:rPr>
      </w:pPr>
      <w:r>
        <w:rPr>
          <w:rFonts w:ascii="Arial" w:eastAsia="Arial" w:hAnsi="Arial" w:cs="Arial"/>
        </w:rPr>
        <w:lastRenderedPageBreak/>
        <w:t>Nombre de la entidad bancaria.</w:t>
      </w:r>
    </w:p>
    <w:p w14:paraId="0E63E8C5" w14:textId="77777777" w:rsidR="00BA2CC6" w:rsidRDefault="00000000">
      <w:pPr>
        <w:numPr>
          <w:ilvl w:val="0"/>
          <w:numId w:val="28"/>
        </w:numPr>
        <w:spacing w:after="0" w:line="240" w:lineRule="auto"/>
        <w:jc w:val="both"/>
        <w:rPr>
          <w:rFonts w:ascii="Arial" w:eastAsia="Arial" w:hAnsi="Arial" w:cs="Arial"/>
        </w:rPr>
      </w:pPr>
      <w:r>
        <w:rPr>
          <w:rFonts w:ascii="Arial" w:eastAsia="Arial" w:hAnsi="Arial" w:cs="Arial"/>
        </w:rPr>
        <w:t>Código de cuenta interbancario (CCI) vinculado al Registro Único del Contribuyente (RUC) del beneficiario.</w:t>
      </w:r>
    </w:p>
    <w:p w14:paraId="29E5926D" w14:textId="77777777" w:rsidR="00BA2CC6" w:rsidRDefault="00000000">
      <w:pPr>
        <w:numPr>
          <w:ilvl w:val="0"/>
          <w:numId w:val="28"/>
        </w:numPr>
        <w:spacing w:after="0" w:line="240" w:lineRule="auto"/>
        <w:jc w:val="both"/>
        <w:rPr>
          <w:rFonts w:ascii="Arial" w:eastAsia="Arial" w:hAnsi="Arial" w:cs="Arial"/>
        </w:rPr>
      </w:pPr>
      <w:r>
        <w:rPr>
          <w:rFonts w:ascii="Arial" w:eastAsia="Arial" w:hAnsi="Arial" w:cs="Arial"/>
        </w:rPr>
        <w:t>Referencias o croquis de la ubicación del domicilio donde reside a la fecha de firma del Acta de Compromiso, ya sea su domicilio legal consignado en la parte introductoria del Acta de Compromiso u otro distinto a éste, que permita su adecuada localización. Para ello, podrá adjuntar medios probatorios que dejen constancia de su ubicación geográfica, como foto de la fachada del inmueble y/o copias de recibos de servicios, entre otros.</w:t>
      </w:r>
    </w:p>
    <w:p w14:paraId="672F36AA" w14:textId="77777777" w:rsidR="00BA2CC6" w:rsidRDefault="00000000">
      <w:pPr>
        <w:numPr>
          <w:ilvl w:val="0"/>
          <w:numId w:val="28"/>
        </w:numPr>
        <w:spacing w:after="0" w:line="240" w:lineRule="auto"/>
        <w:jc w:val="both"/>
        <w:rPr>
          <w:rFonts w:ascii="Arial" w:eastAsia="Arial" w:hAnsi="Arial" w:cs="Arial"/>
        </w:rPr>
      </w:pPr>
      <w:r>
        <w:rPr>
          <w:rFonts w:ascii="Arial" w:eastAsia="Arial" w:hAnsi="Arial" w:cs="Arial"/>
        </w:rPr>
        <w:t>Otra que la DLL considere pertinente.</w:t>
      </w:r>
    </w:p>
    <w:p w14:paraId="1950F426" w14:textId="77777777" w:rsidR="00BA2CC6" w:rsidRDefault="00BA2CC6">
      <w:pPr>
        <w:spacing w:after="0" w:line="240" w:lineRule="auto"/>
        <w:ind w:left="709"/>
        <w:rPr>
          <w:rFonts w:ascii="Arial" w:eastAsia="Arial" w:hAnsi="Arial" w:cs="Arial"/>
        </w:rPr>
      </w:pPr>
    </w:p>
    <w:p w14:paraId="51B307DB" w14:textId="77777777" w:rsidR="00BA2CC6" w:rsidRDefault="00000000">
      <w:pPr>
        <w:spacing w:after="0" w:line="240" w:lineRule="auto"/>
        <w:ind w:left="708"/>
        <w:jc w:val="both"/>
        <w:rPr>
          <w:rFonts w:ascii="Arial" w:eastAsia="Arial" w:hAnsi="Arial" w:cs="Arial"/>
        </w:rPr>
      </w:pPr>
      <w:r>
        <w:rPr>
          <w:rFonts w:ascii="Arial" w:eastAsia="Arial" w:hAnsi="Arial" w:cs="Arial"/>
        </w:rPr>
        <w:t>Los beneficiarios deberán atender las comunicaciones de la DLL relacionadas al pedido de información en el tiempo y plazo que estas estipulen.</w:t>
      </w:r>
    </w:p>
    <w:p w14:paraId="5C414349" w14:textId="77777777" w:rsidR="00BA2CC6" w:rsidRDefault="00BA2CC6">
      <w:pPr>
        <w:spacing w:after="0" w:line="240" w:lineRule="auto"/>
        <w:ind w:left="708"/>
        <w:rPr>
          <w:rFonts w:ascii="Arial" w:eastAsia="Arial" w:hAnsi="Arial" w:cs="Arial"/>
        </w:rPr>
      </w:pPr>
    </w:p>
    <w:p w14:paraId="4EBF227B" w14:textId="77777777" w:rsidR="00BA2CC6" w:rsidRDefault="00000000">
      <w:pPr>
        <w:spacing w:after="0" w:line="240" w:lineRule="auto"/>
        <w:ind w:left="708"/>
        <w:jc w:val="both"/>
        <w:rPr>
          <w:rFonts w:ascii="Arial" w:eastAsia="Arial" w:hAnsi="Arial" w:cs="Arial"/>
        </w:rPr>
      </w:pPr>
      <w:r>
        <w:rPr>
          <w:rFonts w:ascii="Arial" w:eastAsia="Arial" w:hAnsi="Arial" w:cs="Arial"/>
        </w:rPr>
        <w:t xml:space="preserve">Se verificará que el beneficiario no presente deudas coactivas ni omisiones tributarias ante la SUNAT. De ser el caso, la entrega del estímulo económico podrá no hacerse efectiva, a fin de asegurar que estos recursos se utilicen exclusivamente para los gastos de ejecución del proyecto. </w:t>
      </w:r>
    </w:p>
    <w:p w14:paraId="159AB628" w14:textId="77777777" w:rsidR="00BA2CC6" w:rsidRDefault="00BA2CC6">
      <w:pPr>
        <w:spacing w:after="0" w:line="240" w:lineRule="auto"/>
        <w:ind w:left="708"/>
        <w:jc w:val="both"/>
        <w:rPr>
          <w:rFonts w:ascii="Arial" w:eastAsia="Arial" w:hAnsi="Arial" w:cs="Arial"/>
        </w:rPr>
      </w:pPr>
    </w:p>
    <w:p w14:paraId="6B4ADE77" w14:textId="77777777" w:rsidR="00BA2CC6" w:rsidRDefault="00BA2CC6">
      <w:pPr>
        <w:spacing w:after="0" w:line="240" w:lineRule="auto"/>
        <w:ind w:left="708"/>
        <w:jc w:val="both"/>
        <w:rPr>
          <w:rFonts w:ascii="Arial" w:eastAsia="Arial" w:hAnsi="Arial" w:cs="Arial"/>
        </w:rPr>
      </w:pPr>
    </w:p>
    <w:p w14:paraId="32457571" w14:textId="77777777" w:rsidR="00BA2CC6" w:rsidRDefault="00000000">
      <w:pPr>
        <w:spacing w:after="0" w:line="240" w:lineRule="auto"/>
        <w:ind w:left="708"/>
        <w:jc w:val="both"/>
        <w:rPr>
          <w:rFonts w:ascii="Arial" w:eastAsia="Arial" w:hAnsi="Arial" w:cs="Arial"/>
        </w:rPr>
      </w:pPr>
      <w:r>
        <w:rPr>
          <w:rFonts w:ascii="Arial" w:eastAsia="Arial" w:hAnsi="Arial" w:cs="Arial"/>
        </w:rPr>
        <w:t>Si el beneficiario no presenta el Acta de Compromiso firmada y los documentos solicitados (i) dentro del plazo previsto en las presentes bases o (ii) dentro del plazo otorgado como prórroga, se entenderá indefectiblemente que renuncia a la firma del Acta de Compromiso, aplicándose el procedimiento descrito en las presentes bases.</w:t>
      </w:r>
    </w:p>
    <w:p w14:paraId="2DB72D6B" w14:textId="77777777" w:rsidR="00BA2CC6" w:rsidRDefault="00BA2CC6">
      <w:pPr>
        <w:spacing w:after="0" w:line="240" w:lineRule="auto"/>
        <w:jc w:val="both"/>
        <w:rPr>
          <w:rFonts w:ascii="Arial" w:eastAsia="Arial" w:hAnsi="Arial" w:cs="Arial"/>
        </w:rPr>
      </w:pPr>
    </w:p>
    <w:p w14:paraId="675632A4" w14:textId="77777777" w:rsidR="00BA2CC6" w:rsidRDefault="00000000">
      <w:pPr>
        <w:pStyle w:val="Ttulo1"/>
        <w:numPr>
          <w:ilvl w:val="0"/>
          <w:numId w:val="8"/>
        </w:numPr>
        <w:pBdr>
          <w:top w:val="nil"/>
          <w:left w:val="nil"/>
          <w:bottom w:val="nil"/>
          <w:right w:val="nil"/>
          <w:between w:val="nil"/>
        </w:pBdr>
        <w:rPr>
          <w:rFonts w:ascii="Arial" w:eastAsia="Arial" w:hAnsi="Arial" w:cs="Arial"/>
          <w:b/>
          <w:bCs/>
          <w:color w:val="04A87D"/>
        </w:rPr>
      </w:pPr>
      <w:bookmarkStart w:id="24" w:name="_heading=h.mdw9n8mejazp" w:colFirst="0" w:colLast="0"/>
      <w:bookmarkEnd w:id="24"/>
      <w:r w:rsidRPr="00AE7616">
        <w:rPr>
          <w:rFonts w:ascii="Arial" w:eastAsia="Arial" w:hAnsi="Arial" w:cs="Arial"/>
          <w:b/>
          <w:bCs/>
          <w:color w:val="auto"/>
          <w:sz w:val="22"/>
          <w:szCs w:val="22"/>
        </w:rPr>
        <w:t>DEL ACTA DE COMPROMISO</w:t>
      </w:r>
    </w:p>
    <w:p w14:paraId="70E1B66F" w14:textId="77777777" w:rsidR="00BA2CC6" w:rsidRDefault="00BA2CC6">
      <w:pPr>
        <w:spacing w:after="0" w:line="240" w:lineRule="auto"/>
        <w:ind w:left="709" w:hanging="2"/>
        <w:jc w:val="both"/>
        <w:rPr>
          <w:rFonts w:ascii="Arial" w:eastAsia="Arial" w:hAnsi="Arial" w:cs="Arial"/>
          <w:b/>
          <w:bCs/>
          <w:color w:val="04A87D"/>
        </w:rPr>
      </w:pPr>
    </w:p>
    <w:p w14:paraId="1E20C001" w14:textId="77777777" w:rsidR="00BA2CC6" w:rsidRDefault="00000000">
      <w:pPr>
        <w:spacing w:after="0" w:line="240" w:lineRule="auto"/>
        <w:ind w:left="709" w:hanging="2"/>
        <w:jc w:val="both"/>
        <w:rPr>
          <w:rFonts w:ascii="Arial" w:eastAsia="Arial" w:hAnsi="Arial" w:cs="Arial"/>
        </w:rPr>
      </w:pPr>
      <w:r>
        <w:rPr>
          <w:rFonts w:ascii="Arial" w:eastAsia="Arial" w:hAnsi="Arial" w:cs="Arial"/>
        </w:rPr>
        <w:t>El Acta de Compromiso es el documento en el cual se determinan derechos y obligaciones del beneficiario del presente concurso y del Ministerio de Cultura, la forma de rendir cuenta del uso del estímulo, plazos para el cumplimiento de las obligaciones, presentación de documentación y/o material requerido, incumplimiento del Acta de Compromiso, causales de resolución del Acta de Compromiso, el plazo establecido en casos de devolución, entre otros supuestos, para asegurar el uso exclusivo del estímulo económico en la ejecución de su proyecto,</w:t>
      </w:r>
      <w:r>
        <w:rPr>
          <w:rFonts w:ascii="Arial" w:eastAsia="Arial" w:hAnsi="Arial" w:cs="Arial"/>
          <w:b/>
          <w:bCs/>
        </w:rPr>
        <w:t xml:space="preserve"> </w:t>
      </w:r>
      <w:r>
        <w:rPr>
          <w:rFonts w:ascii="Arial" w:eastAsia="Arial" w:hAnsi="Arial" w:cs="Arial"/>
        </w:rPr>
        <w:t>de acuerdo con lo establecido en la propuesta presentada en la etapa de postulación</w:t>
      </w:r>
      <w:r>
        <w:rPr>
          <w:rFonts w:ascii="Arial" w:eastAsia="Arial" w:hAnsi="Arial" w:cs="Arial"/>
          <w:b/>
          <w:bCs/>
        </w:rPr>
        <w:t>.</w:t>
      </w:r>
    </w:p>
    <w:p w14:paraId="6972AD9E" w14:textId="77777777" w:rsidR="00BA2CC6" w:rsidRDefault="00BA2CC6">
      <w:pPr>
        <w:spacing w:after="0" w:line="240" w:lineRule="auto"/>
        <w:ind w:left="709" w:hanging="2"/>
        <w:jc w:val="both"/>
        <w:rPr>
          <w:rFonts w:ascii="Arial" w:eastAsia="Arial" w:hAnsi="Arial" w:cs="Arial"/>
        </w:rPr>
      </w:pPr>
    </w:p>
    <w:p w14:paraId="6F7B7CA2" w14:textId="77777777" w:rsidR="00BA2CC6" w:rsidRDefault="00000000">
      <w:pPr>
        <w:spacing w:after="0" w:line="240" w:lineRule="auto"/>
        <w:ind w:left="709" w:hanging="2"/>
        <w:jc w:val="both"/>
        <w:rPr>
          <w:rFonts w:ascii="Arial" w:eastAsia="Arial" w:hAnsi="Arial" w:cs="Arial"/>
        </w:rPr>
      </w:pPr>
      <w:r>
        <w:rPr>
          <w:rFonts w:ascii="Arial" w:eastAsia="Arial" w:hAnsi="Arial" w:cs="Arial"/>
        </w:rPr>
        <w:t>Es responsabilidad del beneficiario revisar y cumplir las obligaciones establecidas en el Acta de Compromiso, una vez recibido el estímulo económico.</w:t>
      </w:r>
    </w:p>
    <w:p w14:paraId="6F6944D1" w14:textId="77777777" w:rsidR="00BA2CC6" w:rsidRDefault="00BA2CC6">
      <w:pPr>
        <w:spacing w:after="0" w:line="240" w:lineRule="auto"/>
        <w:ind w:left="709" w:hanging="2"/>
        <w:jc w:val="both"/>
        <w:rPr>
          <w:rFonts w:ascii="Arial" w:eastAsia="Arial" w:hAnsi="Arial" w:cs="Arial"/>
        </w:rPr>
      </w:pPr>
    </w:p>
    <w:p w14:paraId="3481EA68" w14:textId="77777777" w:rsidR="00BA2CC6" w:rsidRDefault="00000000">
      <w:pPr>
        <w:spacing w:after="0" w:line="240" w:lineRule="auto"/>
        <w:ind w:left="709" w:hanging="2"/>
        <w:jc w:val="both"/>
        <w:rPr>
          <w:rFonts w:ascii="Arial" w:eastAsia="Arial" w:hAnsi="Arial" w:cs="Arial"/>
        </w:rPr>
      </w:pPr>
      <w:r>
        <w:rPr>
          <w:rFonts w:ascii="Arial" w:eastAsia="Arial" w:hAnsi="Arial" w:cs="Arial"/>
        </w:rPr>
        <w:t xml:space="preserve">La supervisión del cumplimiento del Acta de Compromiso es competencia de la DGIA a través de sus unidades orgánicas, la cual, de identificar algún incumplimiento informará a la dependencia del Ministerio de Cultura competente y de acuerdo con lo dispuesto en las presentes bases. </w:t>
      </w:r>
    </w:p>
    <w:p w14:paraId="770A6195" w14:textId="77777777" w:rsidR="00BA2CC6" w:rsidRDefault="00BA2CC6">
      <w:pPr>
        <w:spacing w:after="0" w:line="240" w:lineRule="auto"/>
        <w:ind w:left="709" w:hanging="2"/>
        <w:jc w:val="both"/>
        <w:rPr>
          <w:rFonts w:ascii="Arial" w:eastAsia="Arial" w:hAnsi="Arial" w:cs="Arial"/>
        </w:rPr>
      </w:pPr>
    </w:p>
    <w:p w14:paraId="644E8E1B" w14:textId="77777777" w:rsidR="00BA2CC6" w:rsidRDefault="00000000">
      <w:pPr>
        <w:pStyle w:val="Ttulo1"/>
        <w:numPr>
          <w:ilvl w:val="0"/>
          <w:numId w:val="8"/>
        </w:numPr>
        <w:rPr>
          <w:rFonts w:ascii="Arial" w:eastAsia="Arial" w:hAnsi="Arial" w:cs="Arial"/>
          <w:b/>
          <w:bCs/>
          <w:color w:val="04A87D"/>
        </w:rPr>
      </w:pPr>
      <w:bookmarkStart w:id="25" w:name="_heading=h.c42wzf30fs7c" w:colFirst="0" w:colLast="0"/>
      <w:bookmarkEnd w:id="25"/>
      <w:r w:rsidRPr="00AE7616">
        <w:rPr>
          <w:rFonts w:ascii="Arial" w:eastAsia="Arial" w:hAnsi="Arial" w:cs="Arial"/>
          <w:b/>
          <w:bCs/>
          <w:color w:val="auto"/>
          <w:sz w:val="22"/>
          <w:szCs w:val="22"/>
        </w:rPr>
        <w:t>INCUMPLIMIENTO DE LOS ESTÍMULOS ECONÓMICOS</w:t>
      </w:r>
    </w:p>
    <w:p w14:paraId="34AEA11D" w14:textId="77777777" w:rsidR="00BA2CC6" w:rsidRDefault="00BA2CC6">
      <w:pPr>
        <w:spacing w:after="0" w:line="240" w:lineRule="auto"/>
        <w:ind w:left="357"/>
        <w:jc w:val="both"/>
        <w:rPr>
          <w:rFonts w:ascii="Arial" w:eastAsia="Arial" w:hAnsi="Arial" w:cs="Arial"/>
        </w:rPr>
      </w:pPr>
    </w:p>
    <w:p w14:paraId="2A67A051" w14:textId="77777777" w:rsidR="00BA2CC6" w:rsidRDefault="00000000">
      <w:pPr>
        <w:spacing w:after="0" w:line="240" w:lineRule="auto"/>
        <w:ind w:left="708"/>
        <w:jc w:val="both"/>
        <w:rPr>
          <w:rFonts w:ascii="Arial" w:eastAsia="Arial" w:hAnsi="Arial" w:cs="Arial"/>
        </w:rPr>
      </w:pPr>
      <w:r>
        <w:rPr>
          <w:rFonts w:ascii="Arial" w:eastAsia="Arial" w:hAnsi="Arial" w:cs="Arial"/>
        </w:rPr>
        <w:t xml:space="preserve">En caso se verifique que el beneficiario no ha acreditado el cumplimiento de las obligaciones asumidas en su Acta de Compromiso, se le requerirá el cumplimiento </w:t>
      </w:r>
      <w:r>
        <w:rPr>
          <w:rFonts w:ascii="Arial" w:eastAsia="Arial" w:hAnsi="Arial" w:cs="Arial"/>
        </w:rPr>
        <w:lastRenderedPageBreak/>
        <w:t>mediante una primera notificación. En caso de no obtener respuesta o que ésta sea insuficiente o parcial al cumplimiento solicitado, se le notificará un segundo requerimiento.</w:t>
      </w:r>
    </w:p>
    <w:p w14:paraId="647E018A" w14:textId="77777777" w:rsidR="00BA2CC6" w:rsidRDefault="00BA2CC6">
      <w:pPr>
        <w:spacing w:after="0" w:line="240" w:lineRule="auto"/>
        <w:ind w:left="708"/>
        <w:jc w:val="both"/>
        <w:rPr>
          <w:rFonts w:ascii="Arial" w:eastAsia="Arial" w:hAnsi="Arial" w:cs="Arial"/>
        </w:rPr>
      </w:pPr>
    </w:p>
    <w:p w14:paraId="510DFB3A" w14:textId="77777777" w:rsidR="00BA2CC6" w:rsidRDefault="00000000">
      <w:pPr>
        <w:spacing w:after="0" w:line="240" w:lineRule="auto"/>
        <w:ind w:left="708"/>
        <w:jc w:val="both"/>
        <w:rPr>
          <w:rFonts w:ascii="Arial" w:eastAsia="Arial" w:hAnsi="Arial" w:cs="Arial"/>
        </w:rPr>
      </w:pPr>
      <w:r>
        <w:rPr>
          <w:rFonts w:ascii="Arial" w:eastAsia="Arial" w:hAnsi="Arial" w:cs="Arial"/>
        </w:rPr>
        <w:t>El beneficiario incurre en incumplimiento, a partir del día siguiente de vencido el plazo otorgado en el segundo requerimiento, sin haber presentado la documentación solicitada.</w:t>
      </w:r>
    </w:p>
    <w:p w14:paraId="206BAFB9" w14:textId="77777777" w:rsidR="00BA2CC6" w:rsidRDefault="00000000">
      <w:pPr>
        <w:pStyle w:val="Ttulo1"/>
        <w:numPr>
          <w:ilvl w:val="0"/>
          <w:numId w:val="8"/>
        </w:numPr>
        <w:spacing w:after="200"/>
        <w:rPr>
          <w:rFonts w:ascii="Arial" w:eastAsia="Arial" w:hAnsi="Arial" w:cs="Arial"/>
          <w:b/>
          <w:bCs/>
          <w:color w:val="04A87D"/>
        </w:rPr>
      </w:pPr>
      <w:bookmarkStart w:id="26" w:name="_heading=h.xez3nucx31kc" w:colFirst="0" w:colLast="0"/>
      <w:bookmarkEnd w:id="26"/>
      <w:r w:rsidRPr="00AE7616">
        <w:rPr>
          <w:rFonts w:ascii="Arial" w:eastAsia="Arial" w:hAnsi="Arial" w:cs="Arial"/>
          <w:b/>
          <w:bCs/>
          <w:color w:val="auto"/>
          <w:sz w:val="22"/>
          <w:szCs w:val="22"/>
        </w:rPr>
        <w:t>ACCIONES ADMINISTRATIVAS Y JUDICIALES</w:t>
      </w:r>
    </w:p>
    <w:p w14:paraId="5E4102E7" w14:textId="77777777" w:rsidR="00BA2CC6" w:rsidRDefault="00000000">
      <w:pPr>
        <w:spacing w:after="0" w:line="240" w:lineRule="auto"/>
        <w:ind w:left="566"/>
        <w:jc w:val="both"/>
        <w:rPr>
          <w:rFonts w:ascii="Arial" w:eastAsia="Arial" w:hAnsi="Arial" w:cs="Arial"/>
        </w:rPr>
      </w:pPr>
      <w:r>
        <w:rPr>
          <w:rFonts w:ascii="Arial" w:eastAsia="Arial" w:hAnsi="Arial" w:cs="Arial"/>
        </w:rPr>
        <w:t>La DLL realiza el seguimiento y supervisión de los documentos que contienen cada expediente de postulación, incluida la correspondiente a la etapa de ejecución del proyecto. En caso de comprobarse en las etapas de presentación o evaluación de postulaciones que la documentación presentada por algún postulante sea falsa, se consideran como no satisfechos los requisitos de la postulación.</w:t>
      </w:r>
    </w:p>
    <w:p w14:paraId="7F1948AE" w14:textId="77777777" w:rsidR="00BA2CC6" w:rsidRDefault="00BA2CC6">
      <w:pPr>
        <w:spacing w:after="0" w:line="240" w:lineRule="auto"/>
        <w:ind w:left="566"/>
        <w:jc w:val="both"/>
        <w:rPr>
          <w:rFonts w:ascii="Arial" w:eastAsia="Arial" w:hAnsi="Arial" w:cs="Arial"/>
        </w:rPr>
      </w:pPr>
    </w:p>
    <w:p w14:paraId="08064994" w14:textId="77777777" w:rsidR="00BA2CC6" w:rsidRDefault="00000000">
      <w:pPr>
        <w:spacing w:after="0" w:line="240" w:lineRule="auto"/>
        <w:ind w:left="566"/>
        <w:jc w:val="both"/>
        <w:rPr>
          <w:rFonts w:ascii="Arial" w:eastAsia="Arial" w:hAnsi="Arial" w:cs="Arial"/>
        </w:rPr>
      </w:pPr>
      <w:r>
        <w:rPr>
          <w:rFonts w:ascii="Arial" w:eastAsia="Arial" w:hAnsi="Arial" w:cs="Arial"/>
        </w:rPr>
        <w:t>En el caso de haberse emitido el acto de declaración de beneficiarios basado en dicha declaración, información o documentación, corresponderá declarar la nulidad del mismo, de acuerdo a lo consignado en el T.U.O. de la Ley N° 27444, Ley de Procedimiento Administrativo General, sin perjuicio de las sanciones que correspondan.</w:t>
      </w:r>
    </w:p>
    <w:p w14:paraId="74416ABC" w14:textId="77777777" w:rsidR="00BA2CC6" w:rsidRDefault="00BA2CC6">
      <w:pPr>
        <w:spacing w:after="0" w:line="240" w:lineRule="auto"/>
        <w:ind w:left="566"/>
        <w:jc w:val="both"/>
        <w:rPr>
          <w:rFonts w:ascii="Arial" w:eastAsia="Arial" w:hAnsi="Arial" w:cs="Arial"/>
        </w:rPr>
      </w:pPr>
    </w:p>
    <w:p w14:paraId="0CA8A270" w14:textId="77777777" w:rsidR="00BA2CC6" w:rsidRDefault="00000000">
      <w:pPr>
        <w:spacing w:after="0" w:line="240" w:lineRule="auto"/>
        <w:ind w:left="566"/>
        <w:jc w:val="both"/>
        <w:rPr>
          <w:rFonts w:ascii="Arial" w:eastAsia="Arial" w:hAnsi="Arial" w:cs="Arial"/>
        </w:rPr>
      </w:pPr>
      <w:r>
        <w:rPr>
          <w:rFonts w:ascii="Arial" w:eastAsia="Arial" w:hAnsi="Arial" w:cs="Arial"/>
        </w:rPr>
        <w:t>El postulante involucrado en los supuestos de fraude o falsedad señalados en el párrafo anterior no puede postular a nuevas convocatorias públicas realizadas por el Ministerio de Cultura, durante los cinco (5) años posteriores a la declaratoria de nulidad, sin perjuicio de las responsabilidades administrativas, civiles o penales a que hubiera lugar. Además, si la conducta se adecua a los supuestos previstos en el Título XIX, Delitos contra la Fe Pública, del Código Penal, esta deberá ser comunicada a la Procuraduría Pública del Ministerio de Cultura para que interponga las acciones legales correspondientes.</w:t>
      </w:r>
    </w:p>
    <w:p w14:paraId="3C6C6B25" w14:textId="77777777" w:rsidR="00BA2CC6" w:rsidRDefault="00000000">
      <w:pPr>
        <w:pStyle w:val="Ttulo1"/>
        <w:numPr>
          <w:ilvl w:val="0"/>
          <w:numId w:val="8"/>
        </w:numPr>
        <w:rPr>
          <w:rFonts w:ascii="Arial" w:eastAsia="Arial" w:hAnsi="Arial" w:cs="Arial"/>
          <w:b/>
          <w:bCs/>
          <w:color w:val="04A87D"/>
        </w:rPr>
      </w:pPr>
      <w:bookmarkStart w:id="27" w:name="_heading=h.yzk80xjqgs2s" w:colFirst="0" w:colLast="0"/>
      <w:bookmarkEnd w:id="27"/>
      <w:r w:rsidRPr="00AE7616">
        <w:rPr>
          <w:rFonts w:ascii="Arial" w:eastAsia="Arial" w:hAnsi="Arial" w:cs="Arial"/>
          <w:b/>
          <w:bCs/>
          <w:color w:val="auto"/>
          <w:sz w:val="22"/>
          <w:szCs w:val="22"/>
        </w:rPr>
        <w:t>PARTICIPACIÓN DEL ÓRGANO DE CONTROL INSTITUCIONAL</w:t>
      </w:r>
    </w:p>
    <w:p w14:paraId="265736B8" w14:textId="77777777" w:rsidR="00BA2CC6" w:rsidRDefault="00BA2CC6">
      <w:pPr>
        <w:spacing w:after="0" w:line="240" w:lineRule="auto"/>
        <w:jc w:val="both"/>
        <w:rPr>
          <w:rFonts w:ascii="Arial" w:eastAsia="Arial" w:hAnsi="Arial" w:cs="Arial"/>
        </w:rPr>
      </w:pPr>
    </w:p>
    <w:p w14:paraId="7ADB073C" w14:textId="77777777" w:rsidR="00BA2CC6" w:rsidRDefault="00000000">
      <w:pPr>
        <w:spacing w:after="0" w:line="240" w:lineRule="auto"/>
        <w:ind w:left="566"/>
        <w:jc w:val="both"/>
        <w:rPr>
          <w:rFonts w:ascii="Arial" w:eastAsia="Arial" w:hAnsi="Arial" w:cs="Arial"/>
        </w:rPr>
      </w:pPr>
      <w:r>
        <w:rPr>
          <w:rFonts w:ascii="Arial" w:eastAsia="Arial" w:hAnsi="Arial" w:cs="Arial"/>
        </w:rPr>
        <w:t>Al inicio de la etapa de Convocatoria, la Dirección del Libro y la Lectura (DLL) podrá invitar a un representante del Órgano de Control Institucional del Ministerio de Cultura, a participar a través de un servicio de control simultáneo en cualquiera de sus modalidades o en cualquiera de las etapas del presente concurso (convocatoria, formulación y absolución de consultas, presentación de postulaciones, revisión de postulaciones, evaluación de postulaciones, y declaración de beneficiarios).</w:t>
      </w:r>
    </w:p>
    <w:p w14:paraId="3FB17332" w14:textId="77777777" w:rsidR="00BA2CC6" w:rsidRDefault="00000000">
      <w:pPr>
        <w:pStyle w:val="Ttulo1"/>
        <w:numPr>
          <w:ilvl w:val="0"/>
          <w:numId w:val="8"/>
        </w:numPr>
        <w:rPr>
          <w:rFonts w:ascii="Arial" w:eastAsia="Arial" w:hAnsi="Arial" w:cs="Arial"/>
          <w:b/>
          <w:bCs/>
          <w:color w:val="04A87D"/>
        </w:rPr>
      </w:pPr>
      <w:bookmarkStart w:id="28" w:name="_heading=h.rhboy95vk1iw" w:colFirst="0" w:colLast="0"/>
      <w:bookmarkEnd w:id="28"/>
      <w:r w:rsidRPr="00AE7616">
        <w:rPr>
          <w:rFonts w:ascii="Arial" w:eastAsia="Arial" w:hAnsi="Arial" w:cs="Arial"/>
          <w:b/>
          <w:bCs/>
          <w:color w:val="auto"/>
          <w:sz w:val="22"/>
          <w:szCs w:val="22"/>
        </w:rPr>
        <w:t>DISPOSICIONES COMPLEMENTARIAS</w:t>
      </w:r>
    </w:p>
    <w:p w14:paraId="159D1C4F" w14:textId="77777777" w:rsidR="00BA2CC6" w:rsidRDefault="00BA2CC6">
      <w:pPr>
        <w:spacing w:after="0" w:line="240" w:lineRule="auto"/>
        <w:jc w:val="both"/>
        <w:rPr>
          <w:rFonts w:ascii="Arial" w:eastAsia="Arial" w:hAnsi="Arial" w:cs="Arial"/>
          <w:color w:val="000000"/>
        </w:rPr>
      </w:pPr>
    </w:p>
    <w:p w14:paraId="4753BFB1" w14:textId="77777777" w:rsidR="00BA2CC6" w:rsidRDefault="00000000">
      <w:pPr>
        <w:numPr>
          <w:ilvl w:val="0"/>
          <w:numId w:val="25"/>
        </w:numPr>
        <w:spacing w:after="0" w:line="240" w:lineRule="auto"/>
        <w:jc w:val="both"/>
        <w:rPr>
          <w:rFonts w:ascii="Arial" w:eastAsia="Arial" w:hAnsi="Arial" w:cs="Arial"/>
        </w:rPr>
      </w:pPr>
      <w:r>
        <w:rPr>
          <w:rFonts w:ascii="Arial" w:eastAsia="Arial" w:hAnsi="Arial" w:cs="Arial"/>
        </w:rPr>
        <w:t>Los postulantes serán notificados a través de la casilla electrónica de la Plataforma Virtual de Atención a la Ciudadanía del Ministerio de Cultura, tomando en consideración lo dispuesto por el artículo 59.9 del Decreto Supremo Nº 075-2023-PCM que modifica el Decreto Supremo N° 029-2021-PCM, que aprueba el Reglamento del Decreto Legislativo N° 1412, que aprueba la Ley de Gobierno Digital y establece disposiciones sobre las condiciones, requisitos y uso de las tecnologías y medios electrónicos en el procedimiento administrativo.</w:t>
      </w:r>
    </w:p>
    <w:p w14:paraId="72EDBD98" w14:textId="77777777" w:rsidR="00BA2CC6" w:rsidRDefault="00000000">
      <w:pPr>
        <w:numPr>
          <w:ilvl w:val="0"/>
          <w:numId w:val="25"/>
        </w:numPr>
        <w:spacing w:after="0" w:line="240" w:lineRule="auto"/>
        <w:jc w:val="both"/>
        <w:rPr>
          <w:rFonts w:ascii="Arial" w:eastAsia="Arial" w:hAnsi="Arial" w:cs="Arial"/>
        </w:rPr>
      </w:pPr>
      <w:r>
        <w:rPr>
          <w:rFonts w:ascii="Arial" w:eastAsia="Arial" w:hAnsi="Arial" w:cs="Arial"/>
        </w:rPr>
        <w:lastRenderedPageBreak/>
        <w:t>El Ministerio de Cultura no se hace responsable de los contenidos establecidos en los proyectos beneficiarios, dado que estos son evaluados por un jurado independiente.</w:t>
      </w:r>
    </w:p>
    <w:p w14:paraId="258F5752" w14:textId="77777777" w:rsidR="00BA2CC6" w:rsidRDefault="00000000">
      <w:pPr>
        <w:numPr>
          <w:ilvl w:val="0"/>
          <w:numId w:val="25"/>
        </w:numPr>
        <w:spacing w:after="0" w:line="240" w:lineRule="auto"/>
        <w:jc w:val="both"/>
        <w:rPr>
          <w:rFonts w:ascii="Arial" w:eastAsia="Arial" w:hAnsi="Arial" w:cs="Arial"/>
        </w:rPr>
      </w:pPr>
      <w:r>
        <w:rPr>
          <w:rFonts w:ascii="Arial" w:eastAsia="Arial" w:hAnsi="Arial" w:cs="Arial"/>
        </w:rPr>
        <w:t>El postulante asume la responsabilidad: (i) frente a terceras personas que pudieran resultar, directa o indirectamente afectadas durante la realización de las actividades del proyecto beneficiado; (ii) frente a cualquier reclamo que se afronte como consecuencia de la no adopción de medidas de seguridad, accidentes u otros supuestos, que generen responsabilidad civil, penal o administrativa; y, (iii) frente a la relación laboral con el personal contratado en la realización del proyecto beneficiario del estímulo económico.</w:t>
      </w:r>
    </w:p>
    <w:p w14:paraId="0715BC3C" w14:textId="77777777" w:rsidR="00BA2CC6" w:rsidRDefault="00000000">
      <w:pPr>
        <w:numPr>
          <w:ilvl w:val="0"/>
          <w:numId w:val="25"/>
        </w:numPr>
        <w:spacing w:after="0" w:line="240" w:lineRule="auto"/>
        <w:jc w:val="both"/>
        <w:rPr>
          <w:rFonts w:ascii="Arial" w:eastAsia="Arial" w:hAnsi="Arial" w:cs="Arial"/>
        </w:rPr>
      </w:pPr>
      <w:r>
        <w:rPr>
          <w:rFonts w:ascii="Arial" w:eastAsia="Arial" w:hAnsi="Arial" w:cs="Arial"/>
        </w:rPr>
        <w:t>El Ministerio de Cultura promueve el respeto a los derechos de la propiedad intelectual y combate la piratería en todas sus modalidades. El no contar con la debida autorización de los titulares en los proyectos presentados perjudica a sus autores (no pueden percibir ingresos por sus creaciones) y al público objetivo del proyecto.</w:t>
      </w:r>
    </w:p>
    <w:p w14:paraId="67E2FC4C" w14:textId="77777777" w:rsidR="00BA2CC6" w:rsidRDefault="00000000">
      <w:pPr>
        <w:numPr>
          <w:ilvl w:val="0"/>
          <w:numId w:val="25"/>
        </w:numPr>
        <w:spacing w:after="0" w:line="240" w:lineRule="auto"/>
        <w:jc w:val="both"/>
        <w:rPr>
          <w:rFonts w:ascii="Arial" w:eastAsia="Arial" w:hAnsi="Arial" w:cs="Arial"/>
        </w:rPr>
      </w:pPr>
      <w:r>
        <w:rPr>
          <w:rFonts w:ascii="Arial" w:eastAsia="Arial" w:hAnsi="Arial" w:cs="Arial"/>
        </w:rPr>
        <w:t>El Ministerio de Cultura, en el marco de sus funciones, podrá disponer de los proyectos postulados para temas de difusión u otros que estime conveniente, en beneficio de próximas convocatorias similares que realice. Asimismo, podrá realizar una breve sumilla sobre los proyectos para efectos de difusión.</w:t>
      </w:r>
    </w:p>
    <w:p w14:paraId="09F5D9C9" w14:textId="77777777" w:rsidR="00BA2CC6" w:rsidRDefault="00000000">
      <w:pPr>
        <w:numPr>
          <w:ilvl w:val="0"/>
          <w:numId w:val="25"/>
        </w:numPr>
        <w:spacing w:after="0" w:line="240" w:lineRule="auto"/>
        <w:jc w:val="both"/>
        <w:rPr>
          <w:rFonts w:ascii="Arial" w:eastAsia="Arial" w:hAnsi="Arial" w:cs="Arial"/>
        </w:rPr>
      </w:pPr>
      <w:r>
        <w:rPr>
          <w:rFonts w:ascii="Arial" w:eastAsia="Arial" w:hAnsi="Arial" w:cs="Arial"/>
        </w:rPr>
        <w:t>El Ministerio de Cultura, en el marco de sus funciones y de considerarlo pertinente, podrá disponer que los beneficiarios participen gratuitamente en la exposición de su experiencia mediante una conferencia, conversatorio, taller, seminario u otro evento.</w:t>
      </w:r>
    </w:p>
    <w:p w14:paraId="37B0B642" w14:textId="77777777" w:rsidR="00BA2CC6" w:rsidRDefault="00000000">
      <w:pPr>
        <w:numPr>
          <w:ilvl w:val="0"/>
          <w:numId w:val="25"/>
        </w:numPr>
        <w:spacing w:after="0" w:line="240" w:lineRule="auto"/>
        <w:jc w:val="both"/>
        <w:rPr>
          <w:rFonts w:ascii="Arial" w:eastAsia="Arial" w:hAnsi="Arial" w:cs="Arial"/>
        </w:rPr>
      </w:pPr>
      <w:r>
        <w:rPr>
          <w:rFonts w:ascii="Arial" w:eastAsia="Arial" w:hAnsi="Arial" w:cs="Arial"/>
        </w:rPr>
        <w:t>Si por motivos de un estado de emergencia decretado por el Estado peruano, en caso de circunstancia sobrevenida o por motivos de fuerza mayor, es necesario cancelar uno o más concursos del presente año antes de la fecha de declaración de beneficiarios, los recursos asignados a dicho(s) concurso(s) podrán ser destinados y distribuidos entre los demás concursos de la relación de estímulos concursables para el libro y el fomento de la lectura del año 2026</w:t>
      </w:r>
      <w:r>
        <w:rPr>
          <w:rFonts w:ascii="Arial" w:eastAsia="Arial" w:hAnsi="Arial" w:cs="Arial"/>
          <w:vertAlign w:val="superscript"/>
        </w:rPr>
        <w:footnoteReference w:id="14"/>
      </w:r>
      <w:r>
        <w:rPr>
          <w:rFonts w:ascii="Arial" w:eastAsia="Arial" w:hAnsi="Arial" w:cs="Arial"/>
        </w:rPr>
        <w:t xml:space="preserve"> que se mantengan vigentes. Dicha decisión será informada a través de un comunicado oficial del Ministerio de Cultura.</w:t>
      </w:r>
    </w:p>
    <w:p w14:paraId="114CCB56" w14:textId="77777777" w:rsidR="00BA2CC6" w:rsidRDefault="00000000">
      <w:pPr>
        <w:numPr>
          <w:ilvl w:val="0"/>
          <w:numId w:val="25"/>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rPr>
        <w:t xml:space="preserve">Todos los documentos presentados por los beneficiarios pueden ser conservados por el Ministerio de Cultura para fines informativos, sustentatorios y de transparencia, respetando los derechos de protección de datos. </w:t>
      </w:r>
    </w:p>
    <w:p w14:paraId="4A214F0D" w14:textId="77777777" w:rsidR="00BA2CC6" w:rsidRDefault="00000000">
      <w:pPr>
        <w:numPr>
          <w:ilvl w:val="0"/>
          <w:numId w:val="25"/>
        </w:numPr>
        <w:spacing w:after="0" w:line="240" w:lineRule="auto"/>
        <w:jc w:val="both"/>
        <w:rPr>
          <w:rFonts w:ascii="Arial" w:eastAsia="Arial" w:hAnsi="Arial" w:cs="Arial"/>
        </w:rPr>
      </w:pPr>
      <w:r>
        <w:rPr>
          <w:rFonts w:ascii="Arial" w:eastAsia="Arial" w:hAnsi="Arial" w:cs="Arial"/>
        </w:rPr>
        <w:t>En todo lo que no esté previsto en las presentes bases, resulta aplicable la normativa consignada en el numeral I, Base legal, del presente documento.</w:t>
      </w:r>
    </w:p>
    <w:p w14:paraId="7AE27106" w14:textId="77777777" w:rsidR="00BA2CC6" w:rsidRDefault="00000000">
      <w:pPr>
        <w:numPr>
          <w:ilvl w:val="0"/>
          <w:numId w:val="25"/>
        </w:numPr>
        <w:spacing w:after="0" w:line="240" w:lineRule="auto"/>
        <w:jc w:val="both"/>
        <w:rPr>
          <w:rFonts w:ascii="Arial" w:eastAsia="Arial" w:hAnsi="Arial" w:cs="Arial"/>
        </w:rPr>
      </w:pPr>
      <w:r>
        <w:rPr>
          <w:rFonts w:ascii="Arial" w:eastAsia="Arial" w:hAnsi="Arial" w:cs="Arial"/>
        </w:rPr>
        <w:t>Posterior a la culminación del Concurso y previa comunicación, los postulantes aptos podrán acceder al puntaje asignado a su proyecto a través de la Plataforma Virtual de Atención a la Ciudadanía del Ministerio de Cultura.</w:t>
      </w:r>
    </w:p>
    <w:p w14:paraId="5C16E212" w14:textId="77777777" w:rsidR="00BA2CC6" w:rsidRDefault="00000000">
      <w:pPr>
        <w:numPr>
          <w:ilvl w:val="0"/>
          <w:numId w:val="25"/>
        </w:numPr>
        <w:spacing w:after="0" w:line="240" w:lineRule="auto"/>
        <w:jc w:val="both"/>
        <w:rPr>
          <w:rFonts w:ascii="Arial" w:eastAsia="Arial" w:hAnsi="Arial" w:cs="Arial"/>
        </w:rPr>
      </w:pPr>
      <w:r>
        <w:rPr>
          <w:rFonts w:ascii="Arial" w:eastAsia="Arial" w:hAnsi="Arial" w:cs="Arial"/>
        </w:rPr>
        <w:t>Las situaciones no contempladas en estas bases serán resueltas por la Dirección del Libro y la Lectura del Ministerio de Cultura.</w:t>
      </w:r>
    </w:p>
    <w:p w14:paraId="74EBC625" w14:textId="77777777" w:rsidR="00BA2CC6" w:rsidRDefault="00000000">
      <w:pPr>
        <w:numPr>
          <w:ilvl w:val="0"/>
          <w:numId w:val="25"/>
        </w:numPr>
        <w:spacing w:after="0" w:line="240" w:lineRule="auto"/>
        <w:jc w:val="both"/>
        <w:rPr>
          <w:rFonts w:ascii="Arial" w:eastAsia="Arial" w:hAnsi="Arial" w:cs="Arial"/>
        </w:rPr>
      </w:pPr>
      <w:r>
        <w:rPr>
          <w:rFonts w:ascii="Arial" w:eastAsia="Arial" w:hAnsi="Arial" w:cs="Arial"/>
        </w:rPr>
        <w:t>El Ministerio de Cultura declara una política de tolerancia cero hacia cualquier expresión o forma de violencia y mantiene un respeto irrestricto a los derechos fundamentales de las personas.</w:t>
      </w:r>
    </w:p>
    <w:p w14:paraId="141D7214" w14:textId="77777777" w:rsidR="00BA2CC6" w:rsidRDefault="00000000">
      <w:pPr>
        <w:numPr>
          <w:ilvl w:val="0"/>
          <w:numId w:val="25"/>
        </w:numPr>
        <w:spacing w:after="0" w:line="240" w:lineRule="auto"/>
        <w:jc w:val="both"/>
        <w:rPr>
          <w:rFonts w:ascii="Arial" w:eastAsia="Arial" w:hAnsi="Arial" w:cs="Arial"/>
        </w:rPr>
      </w:pPr>
      <w:r>
        <w:rPr>
          <w:rFonts w:ascii="Arial" w:eastAsia="Arial" w:hAnsi="Arial" w:cs="Arial"/>
        </w:rPr>
        <w:t>El Ministerio de Cultura respeta la libertad de creación, expresión u opinión de sus creadores, de acuerdo con lo establecido en el artículo 2 de la Constitución Política del Perú y a los principios establecidos en el artículo 3 del Reglamento del Decreto de Urgencia Nº 022-2019.</w:t>
      </w:r>
    </w:p>
    <w:p w14:paraId="5D20D935" w14:textId="77777777" w:rsidR="00BA2CC6" w:rsidRDefault="00000000">
      <w:pPr>
        <w:pStyle w:val="Ttulo1"/>
        <w:numPr>
          <w:ilvl w:val="0"/>
          <w:numId w:val="8"/>
        </w:numPr>
        <w:rPr>
          <w:rFonts w:ascii="Arial" w:eastAsia="Arial" w:hAnsi="Arial" w:cs="Arial"/>
          <w:b/>
          <w:bCs/>
          <w:color w:val="04A87D"/>
        </w:rPr>
      </w:pPr>
      <w:bookmarkStart w:id="29" w:name="_heading=h.27qbp8nrpocf" w:colFirst="0" w:colLast="0"/>
      <w:bookmarkEnd w:id="29"/>
      <w:r w:rsidRPr="00AE7616">
        <w:rPr>
          <w:rFonts w:ascii="Arial" w:eastAsia="Arial" w:hAnsi="Arial" w:cs="Arial"/>
          <w:b/>
          <w:bCs/>
          <w:color w:val="auto"/>
          <w:sz w:val="22"/>
          <w:szCs w:val="22"/>
        </w:rPr>
        <w:lastRenderedPageBreak/>
        <w:t>GLOSARIO</w:t>
      </w:r>
    </w:p>
    <w:p w14:paraId="5039B320" w14:textId="77777777" w:rsidR="00BA2CC6" w:rsidRDefault="00BA2CC6">
      <w:pPr>
        <w:spacing w:after="0" w:line="240" w:lineRule="auto"/>
        <w:ind w:left="357"/>
        <w:jc w:val="both"/>
        <w:rPr>
          <w:rFonts w:ascii="Arial" w:eastAsia="Arial" w:hAnsi="Arial" w:cs="Arial"/>
          <w:color w:val="000000"/>
        </w:rPr>
      </w:pPr>
    </w:p>
    <w:p w14:paraId="5099A98B" w14:textId="77777777" w:rsidR="00BA2CC6" w:rsidRDefault="00000000">
      <w:pPr>
        <w:spacing w:after="0" w:line="240" w:lineRule="auto"/>
        <w:ind w:left="-2" w:hanging="2"/>
        <w:jc w:val="both"/>
        <w:rPr>
          <w:rFonts w:ascii="Arial" w:eastAsia="Arial" w:hAnsi="Arial" w:cs="Arial"/>
          <w:color w:val="000000"/>
        </w:rPr>
      </w:pPr>
      <w:r>
        <w:rPr>
          <w:rFonts w:ascii="Arial" w:eastAsia="Arial" w:hAnsi="Arial" w:cs="Arial"/>
          <w:color w:val="000000"/>
        </w:rPr>
        <w:t>Para fines de las presentes bases, será preciso definir los siguientes conceptos:</w:t>
      </w:r>
    </w:p>
    <w:p w14:paraId="320A07F2" w14:textId="77777777" w:rsidR="00BA2CC6" w:rsidRDefault="00000000">
      <w:pPr>
        <w:numPr>
          <w:ilvl w:val="0"/>
          <w:numId w:val="26"/>
        </w:numPr>
        <w:spacing w:before="200" w:after="0" w:line="240" w:lineRule="auto"/>
        <w:jc w:val="both"/>
        <w:rPr>
          <w:color w:val="000000"/>
        </w:rPr>
      </w:pPr>
      <w:r>
        <w:rPr>
          <w:rFonts w:ascii="Arial" w:eastAsia="Arial" w:hAnsi="Arial" w:cs="Arial"/>
          <w:b/>
          <w:bCs/>
          <w:color w:val="000000"/>
        </w:rPr>
        <w:t xml:space="preserve">Bibliodiversidad: </w:t>
      </w:r>
      <w:r>
        <w:rPr>
          <w:rFonts w:ascii="Arial" w:eastAsia="Arial" w:hAnsi="Arial" w:cs="Arial"/>
          <w:color w:val="000000"/>
        </w:rPr>
        <w:t xml:space="preserve">diversidad cultural aplicada al mundo del libro, entendida como una necesaria pluralidad de los contenidos que se ponen a disposición de los lectores a través del libro y los productos editoriales afines. En este sentido, de acuerdo con los objetivos del proyecto, se espera </w:t>
      </w:r>
      <w:r>
        <w:rPr>
          <w:rFonts w:ascii="Arial" w:eastAsia="Arial" w:hAnsi="Arial" w:cs="Arial"/>
        </w:rPr>
        <w:t>una propuesta que considere</w:t>
      </w:r>
      <w:r>
        <w:rPr>
          <w:rFonts w:ascii="Arial" w:eastAsia="Arial" w:hAnsi="Arial" w:cs="Arial"/>
          <w:color w:val="000000"/>
        </w:rPr>
        <w:t xml:space="preserve"> materiales de diversos orígenes (producción editorial local, regional e internacional), tipologías, autores, género, entre otras variables que confieran diversidad al proyecto propuesto.</w:t>
      </w:r>
    </w:p>
    <w:p w14:paraId="45DFAF92" w14:textId="77777777" w:rsidR="00BA2CC6" w:rsidRDefault="00000000">
      <w:pPr>
        <w:numPr>
          <w:ilvl w:val="0"/>
          <w:numId w:val="26"/>
        </w:numPr>
        <w:spacing w:before="200" w:after="0" w:line="240" w:lineRule="auto"/>
        <w:jc w:val="both"/>
        <w:rPr>
          <w:color w:val="000000"/>
        </w:rPr>
      </w:pPr>
      <w:r>
        <w:rPr>
          <w:rFonts w:ascii="Arial" w:eastAsia="Arial" w:hAnsi="Arial" w:cs="Arial"/>
          <w:b/>
          <w:bCs/>
        </w:rPr>
        <w:t xml:space="preserve">Bibliotecas comunales: </w:t>
      </w:r>
      <w:r>
        <w:rPr>
          <w:rFonts w:ascii="Arial" w:eastAsia="Arial" w:hAnsi="Arial" w:cs="Arial"/>
        </w:rPr>
        <w:t>son espacios físicos sostenidos y administrados por organizaciones civiles, desde el cual se brinda acceso al libro, a la cultura escrita y se fomenta la lectura. Aunque pueden recibir apoyo del Estado, organizaciones benéficas, asociaciones civiles, organizaciones no gubernamentales, entre otros, su gestión es independiente y responde a las necesidades de su población local. Atienden las necesidades de información, educación y cultura de sus comunidades, brindando un acceso inclusivo y gratuito o de muy bajo costo. Se encuentran ubicados por lo general, en locales comunales u otros espacios dentro de la comunidad.</w:t>
      </w:r>
    </w:p>
    <w:p w14:paraId="315F5A05" w14:textId="77777777" w:rsidR="00BA2CC6" w:rsidRDefault="00000000">
      <w:pPr>
        <w:numPr>
          <w:ilvl w:val="0"/>
          <w:numId w:val="26"/>
        </w:numPr>
        <w:spacing w:before="200" w:after="0" w:line="240" w:lineRule="auto"/>
        <w:jc w:val="both"/>
        <w:rPr>
          <w:color w:val="000000"/>
        </w:rPr>
      </w:pPr>
      <w:r>
        <w:rPr>
          <w:rFonts w:ascii="Arial" w:eastAsia="Arial" w:hAnsi="Arial" w:cs="Arial"/>
          <w:b/>
          <w:bCs/>
          <w:color w:val="000000"/>
        </w:rPr>
        <w:t>Casilla electrónica del Ministerio de Cultura:</w:t>
      </w:r>
      <w:r>
        <w:rPr>
          <w:rFonts w:ascii="Arial" w:eastAsia="Arial" w:hAnsi="Arial" w:cs="Arial"/>
          <w:color w:val="000000"/>
        </w:rPr>
        <w:t xml:space="preserve"> </w:t>
      </w:r>
      <w:r>
        <w:rPr>
          <w:rFonts w:ascii="Arial" w:eastAsia="Arial" w:hAnsi="Arial" w:cs="Arial"/>
        </w:rPr>
        <w:t xml:space="preserve">medio electrónico disponible en la Plataforma Virtual de Atención a la Ciudadanía, a través del cual el Ministerio de Cultura deposita a el/la administrado/a los documentos electrónicos o digitalizados que contienen los actos y actuaciones administrativas que son materia de notificación. </w:t>
      </w:r>
    </w:p>
    <w:p w14:paraId="320D2D76" w14:textId="77777777" w:rsidR="00BA2CC6" w:rsidRDefault="00000000">
      <w:pPr>
        <w:numPr>
          <w:ilvl w:val="0"/>
          <w:numId w:val="26"/>
        </w:numPr>
        <w:spacing w:before="200" w:after="0" w:line="240" w:lineRule="auto"/>
        <w:jc w:val="both"/>
        <w:rPr>
          <w:color w:val="000000"/>
        </w:rPr>
      </w:pPr>
      <w:r>
        <w:rPr>
          <w:rFonts w:ascii="Arial" w:eastAsia="Arial" w:hAnsi="Arial" w:cs="Arial"/>
          <w:b/>
          <w:bCs/>
          <w:i/>
          <w:iCs/>
        </w:rPr>
        <w:t>Currículum vitae</w:t>
      </w:r>
      <w:r>
        <w:rPr>
          <w:rFonts w:ascii="Arial" w:eastAsia="Arial" w:hAnsi="Arial" w:cs="Arial"/>
          <w:b/>
          <w:bCs/>
        </w:rPr>
        <w:t xml:space="preserve"> documentado</w:t>
      </w:r>
      <w:r>
        <w:rPr>
          <w:rFonts w:ascii="Arial" w:eastAsia="Arial" w:hAnsi="Arial" w:cs="Arial"/>
          <w:b/>
          <w:bCs/>
          <w:color w:val="000000"/>
        </w:rPr>
        <w:t xml:space="preserve">: </w:t>
      </w:r>
      <w:r>
        <w:rPr>
          <w:rFonts w:ascii="Arial" w:eastAsia="Arial" w:hAnsi="Arial" w:cs="Arial"/>
        </w:rPr>
        <w:t>hoja de vida acompañada de los documentos (certificados, constancias, diplomas, cartas de recomendación, fotos, evidencias, entre otros) que sustentan o acreditan la experiencia del postulante en la materia que se solicita en las presentes bases.</w:t>
      </w:r>
    </w:p>
    <w:p w14:paraId="3E95D1D2" w14:textId="77777777" w:rsidR="00BA2CC6" w:rsidRDefault="00000000">
      <w:pPr>
        <w:numPr>
          <w:ilvl w:val="0"/>
          <w:numId w:val="26"/>
        </w:numPr>
        <w:spacing w:before="240" w:after="240" w:line="240" w:lineRule="auto"/>
        <w:jc w:val="both"/>
      </w:pPr>
      <w:r>
        <w:rPr>
          <w:rFonts w:ascii="Arial" w:eastAsia="Arial" w:hAnsi="Arial" w:cs="Arial"/>
          <w:b/>
          <w:bCs/>
        </w:rPr>
        <w:t>Escritura creativa:</w:t>
      </w:r>
      <w:r>
        <w:rPr>
          <w:rFonts w:ascii="Arial" w:eastAsia="Arial" w:hAnsi="Arial" w:cs="Arial"/>
        </w:rPr>
        <w:t xml:space="preserve"> práctica que se utiliza para crear historias fuera de las estructuras tradicionales de la redacción periodística, profesional, académica o técnica. La escritura creativa contempla algunos elementos que permiten mantener la atención y la curiosidad del lector a lo largo del texto redactado. La producción escrita de estos contenidos puede desarrollarse, por ejemplo, en talleres de escritura creativa u otras actividades prácticas similares que potencien la creatividad, imaginación, originalidad, lenguaje estético y expresividad de los participantes.</w:t>
      </w:r>
    </w:p>
    <w:p w14:paraId="149F49D9" w14:textId="77777777" w:rsidR="00BA2CC6" w:rsidRDefault="00000000">
      <w:pPr>
        <w:numPr>
          <w:ilvl w:val="0"/>
          <w:numId w:val="26"/>
        </w:numPr>
        <w:spacing w:before="240" w:after="240" w:line="240" w:lineRule="auto"/>
        <w:jc w:val="both"/>
      </w:pPr>
      <w:r>
        <w:rPr>
          <w:rFonts w:ascii="Arial" w:eastAsia="Arial" w:hAnsi="Arial" w:cs="Arial"/>
          <w:b/>
          <w:bCs/>
        </w:rPr>
        <w:t>Espacios de lectura convencionales:</w:t>
      </w:r>
      <w:r>
        <w:rPr>
          <w:rFonts w:ascii="Arial" w:eastAsia="Arial" w:hAnsi="Arial" w:cs="Arial"/>
        </w:rPr>
        <w:t xml:space="preserve"> son espacios físicos, gestionados por organizaciones civiles, privadas o instituciones del Estado, que tienen como misión facilitar el acceso de la ciudadanía al libro, a la cultura escrita y a documentos en cualquier soporte, sea físico o digital; asimismo, desarrollan acciones para el fomento de la lectura y/o escritura dirigidos a públicos específicos. Estos espacios de lectura refieren a las bibliotecas en su diversidad dependientes de un organismo local, regional o nacional, o mediante cualquier otra forma de organización.</w:t>
      </w:r>
    </w:p>
    <w:p w14:paraId="3DE0B42B" w14:textId="77777777" w:rsidR="00BA2CC6" w:rsidRDefault="00000000">
      <w:pPr>
        <w:numPr>
          <w:ilvl w:val="0"/>
          <w:numId w:val="26"/>
        </w:numPr>
        <w:spacing w:before="200" w:after="0" w:line="240" w:lineRule="auto"/>
        <w:jc w:val="both"/>
      </w:pPr>
      <w:r>
        <w:rPr>
          <w:rFonts w:ascii="Arial" w:eastAsia="Arial" w:hAnsi="Arial" w:cs="Arial"/>
          <w:b/>
          <w:bCs/>
        </w:rPr>
        <w:t>Espacios de lectura No convencionales:</w:t>
      </w:r>
      <w:r>
        <w:rPr>
          <w:rFonts w:ascii="Arial" w:eastAsia="Arial" w:hAnsi="Arial" w:cs="Arial"/>
        </w:rPr>
        <w:t xml:space="preserve"> área física habilitada por una institución u organización, pública o privada, en la que se accede al libro y se fomenta la lectura. </w:t>
      </w:r>
      <w:r>
        <w:rPr>
          <w:rFonts w:ascii="Arial" w:eastAsia="Arial" w:hAnsi="Arial" w:cs="Arial"/>
        </w:rPr>
        <w:lastRenderedPageBreak/>
        <w:t>Un espacio de lectura tiene dos (2) dimensiones esenciales de funcionamiento: dimensión física y dimensión programática. La primera se refiere al espacio en el que se ofrece el acceso al libro físico o digital para todos los lectores de una comunidad; y la segunda hace referencia a una oferta organizada y sistemática de acciones de fomento de la lectura.</w:t>
      </w:r>
    </w:p>
    <w:p w14:paraId="706CA125" w14:textId="77777777" w:rsidR="00BA2CC6" w:rsidRDefault="00000000">
      <w:pPr>
        <w:spacing w:before="200" w:after="0" w:line="240" w:lineRule="auto"/>
        <w:ind w:left="720"/>
        <w:jc w:val="both"/>
        <w:rPr>
          <w:rFonts w:ascii="Arial" w:eastAsia="Arial" w:hAnsi="Arial" w:cs="Arial"/>
        </w:rPr>
      </w:pPr>
      <w:r>
        <w:rPr>
          <w:rFonts w:ascii="Arial" w:eastAsia="Arial" w:hAnsi="Arial" w:cs="Arial"/>
        </w:rPr>
        <w:t>Constituyen alternativas clave para diversificar las prácticas lectoras, promover la escritura y ampliar las condiciones de circulación de materiales escritos, especialmente en comunidades en situación de vulnerabilidad, marginalidad o exclusión social. Pueden ser: espacios en estaciones de tren, locales comunitarios, hospitales, centros comerciales o mercados, salas de espera, centros de asistencia social, oficinas, entre otros.</w:t>
      </w:r>
    </w:p>
    <w:p w14:paraId="126F0C3E" w14:textId="77777777" w:rsidR="00BA2CC6" w:rsidRDefault="00000000">
      <w:pPr>
        <w:numPr>
          <w:ilvl w:val="0"/>
          <w:numId w:val="26"/>
        </w:numPr>
        <w:spacing w:before="200" w:after="240" w:line="240" w:lineRule="auto"/>
        <w:jc w:val="both"/>
      </w:pPr>
      <w:r>
        <w:rPr>
          <w:rFonts w:ascii="Arial" w:eastAsia="Arial" w:hAnsi="Arial" w:cs="Arial"/>
          <w:b/>
          <w:bCs/>
        </w:rPr>
        <w:t>Espacio de lectura itinerante:</w:t>
      </w:r>
      <w:r>
        <w:rPr>
          <w:rFonts w:ascii="Arial" w:eastAsia="Arial" w:hAnsi="Arial" w:cs="Arial"/>
        </w:rPr>
        <w:t xml:space="preserve"> es un tipo de espacio de lectura que se caracteriza por no funcionar en un lugar fijo, sino más bien por su desplazamiento y funcionamiento periódico y programático en distintos puntos de una comunidad o territorio. Su propósito principal es llevar oportunidades de acceso al libro, la lectura y la cultura escrita a diversas comunidades, barrios o localidades donde no es factible establecer un servicio permanente debido a la dispersión, difícil de acceso o alta movilidad de la población, tales como plazas, parques, paraderos de transporte público, entre otros.</w:t>
      </w:r>
    </w:p>
    <w:p w14:paraId="49356D7B" w14:textId="77777777" w:rsidR="00BA2CC6" w:rsidRDefault="00000000">
      <w:pPr>
        <w:numPr>
          <w:ilvl w:val="0"/>
          <w:numId w:val="26"/>
        </w:numPr>
        <w:spacing w:before="200" w:after="0" w:line="240" w:lineRule="auto"/>
        <w:jc w:val="both"/>
        <w:rPr>
          <w:rFonts w:ascii="Arial" w:eastAsia="Arial" w:hAnsi="Arial" w:cs="Arial"/>
        </w:rPr>
      </w:pPr>
      <w:r>
        <w:rPr>
          <w:rFonts w:ascii="Arial" w:eastAsia="Arial" w:hAnsi="Arial" w:cs="Arial"/>
          <w:b/>
          <w:bCs/>
        </w:rPr>
        <w:t xml:space="preserve">Incumplimiento de obligaciones: </w:t>
      </w:r>
      <w:r>
        <w:rPr>
          <w:rFonts w:ascii="Arial" w:eastAsia="Arial" w:hAnsi="Arial" w:cs="Arial"/>
        </w:rPr>
        <w:t>el incumplimiento se configura desde el día siguiente del vencimiento de plazo otorgado a través de la segunda carta de requerimiento de cumplimiento de obligaciones.</w:t>
      </w:r>
    </w:p>
    <w:p w14:paraId="21B5E20D" w14:textId="77777777" w:rsidR="00BA2CC6" w:rsidRDefault="00000000">
      <w:pPr>
        <w:numPr>
          <w:ilvl w:val="0"/>
          <w:numId w:val="26"/>
        </w:numPr>
        <w:spacing w:before="240" w:after="240" w:line="240" w:lineRule="auto"/>
        <w:jc w:val="both"/>
      </w:pPr>
      <w:r>
        <w:rPr>
          <w:rFonts w:ascii="Arial" w:eastAsia="Arial" w:hAnsi="Arial" w:cs="Arial"/>
          <w:b/>
          <w:bCs/>
        </w:rPr>
        <w:t xml:space="preserve">Libros peruanos: </w:t>
      </w:r>
      <w:r>
        <w:rPr>
          <w:rFonts w:ascii="Arial" w:eastAsia="Arial" w:hAnsi="Arial" w:cs="Arial"/>
        </w:rPr>
        <w:t>son todos aquellos libros cuyo proceso editorial y de publicación ha sido realizado por una editorial peruana.</w:t>
      </w:r>
    </w:p>
    <w:p w14:paraId="59ADC272" w14:textId="77777777" w:rsidR="00BA2CC6" w:rsidRDefault="00000000">
      <w:pPr>
        <w:numPr>
          <w:ilvl w:val="0"/>
          <w:numId w:val="26"/>
        </w:numPr>
        <w:spacing w:before="200" w:after="0" w:line="240" w:lineRule="auto"/>
        <w:jc w:val="both"/>
        <w:rPr>
          <w:color w:val="000000"/>
        </w:rPr>
      </w:pPr>
      <w:r>
        <w:rPr>
          <w:rFonts w:ascii="Arial" w:eastAsia="Arial" w:hAnsi="Arial" w:cs="Arial"/>
          <w:b/>
          <w:bCs/>
        </w:rPr>
        <w:t xml:space="preserve">Mediador(a) de la lectura: </w:t>
      </w:r>
      <w:r>
        <w:rPr>
          <w:rFonts w:ascii="Arial" w:eastAsia="Arial" w:hAnsi="Arial" w:cs="Arial"/>
        </w:rPr>
        <w:t xml:space="preserve">agente de promoción cultural que cumple un rol central en la formación del hábito lector. El mediador de lectura puede realizar su labor en diversos espacios: bibliotecas, escuelas, espacios de lectura no convencionales, exposiciones, entre otros. En ese sentido, asume la función de puente entre el libro y el lector. El(la) mediador(a) se encarga de diseñar y desarrollar estrategias para potenciar y facilitar el acceso, la lectura y la apropiación del libro, el producto editorial afín, entre otros contenidos y soportes textuales para sus comunidades. </w:t>
      </w:r>
    </w:p>
    <w:p w14:paraId="7A097251" w14:textId="77777777" w:rsidR="00BA2CC6" w:rsidRDefault="00000000">
      <w:pPr>
        <w:numPr>
          <w:ilvl w:val="0"/>
          <w:numId w:val="26"/>
        </w:numPr>
        <w:spacing w:before="240" w:after="240" w:line="240" w:lineRule="auto"/>
        <w:jc w:val="both"/>
        <w:rPr>
          <w:rFonts w:ascii="Arial" w:eastAsia="Arial" w:hAnsi="Arial" w:cs="Arial"/>
        </w:rPr>
      </w:pPr>
      <w:r>
        <w:rPr>
          <w:rFonts w:ascii="Arial" w:eastAsia="Arial" w:hAnsi="Arial" w:cs="Arial"/>
          <w:b/>
          <w:bCs/>
        </w:rPr>
        <w:t>Vencimiento de obligaciones:</w:t>
      </w:r>
      <w:r>
        <w:rPr>
          <w:rFonts w:ascii="Arial" w:eastAsia="Arial" w:hAnsi="Arial" w:cs="Arial"/>
        </w:rPr>
        <w:t xml:space="preserve"> el vencimiento se configura cuando no se ha presentado el informe final o no se han levantado las observaciones del mismo, de acuerdo a su último cronograma de actividades aprobado y hasta el último día del plazo otorgado en la segunda carta de requerimiento del cumplimiento de obligaciones del Acta de Compromiso. </w:t>
      </w:r>
    </w:p>
    <w:p w14:paraId="577384A3" w14:textId="77777777" w:rsidR="00BA2CC6" w:rsidRDefault="00BA2CC6">
      <w:pPr>
        <w:pBdr>
          <w:top w:val="nil"/>
          <w:left w:val="nil"/>
          <w:bottom w:val="nil"/>
          <w:right w:val="nil"/>
          <w:between w:val="nil"/>
        </w:pBdr>
        <w:spacing w:before="200" w:after="0" w:line="240" w:lineRule="auto"/>
        <w:jc w:val="both"/>
        <w:rPr>
          <w:rFonts w:ascii="Arial" w:eastAsia="Arial" w:hAnsi="Arial" w:cs="Arial"/>
        </w:rPr>
      </w:pPr>
    </w:p>
    <w:p w14:paraId="05B43AC2" w14:textId="77777777" w:rsidR="00BA2CC6" w:rsidRDefault="00000000">
      <w:pPr>
        <w:pStyle w:val="Ttulo1"/>
        <w:numPr>
          <w:ilvl w:val="0"/>
          <w:numId w:val="8"/>
        </w:numPr>
        <w:rPr>
          <w:rFonts w:ascii="Arial" w:eastAsia="Arial" w:hAnsi="Arial" w:cs="Arial"/>
          <w:b/>
          <w:bCs/>
          <w:color w:val="04A87D"/>
        </w:rPr>
      </w:pPr>
      <w:bookmarkStart w:id="30" w:name="_heading=h.n1ozck7xlejh" w:colFirst="0" w:colLast="0"/>
      <w:bookmarkEnd w:id="30"/>
      <w:r w:rsidRPr="00AE7616">
        <w:rPr>
          <w:rFonts w:ascii="Arial" w:eastAsia="Arial" w:hAnsi="Arial" w:cs="Arial"/>
          <w:b/>
          <w:bCs/>
          <w:color w:val="auto"/>
          <w:sz w:val="22"/>
          <w:szCs w:val="22"/>
        </w:rPr>
        <w:t>INFORMES</w:t>
      </w:r>
    </w:p>
    <w:p w14:paraId="6E3EDA46" w14:textId="77777777" w:rsidR="00BA2CC6" w:rsidRDefault="00BA2CC6">
      <w:pPr>
        <w:rPr>
          <w:rFonts w:ascii="Arial" w:eastAsia="Arial" w:hAnsi="Arial" w:cs="Arial"/>
        </w:rPr>
      </w:pPr>
    </w:p>
    <w:p w14:paraId="7C48994D" w14:textId="77777777" w:rsidR="00BA2CC6" w:rsidRDefault="00000000">
      <w:pPr>
        <w:spacing w:line="240" w:lineRule="auto"/>
        <w:ind w:hanging="2"/>
        <w:rPr>
          <w:rFonts w:ascii="Arial" w:eastAsia="Arial" w:hAnsi="Arial" w:cs="Arial"/>
          <w:color w:val="000000"/>
        </w:rPr>
      </w:pPr>
      <w:r>
        <w:rPr>
          <w:rFonts w:ascii="Arial" w:eastAsia="Arial" w:hAnsi="Arial" w:cs="Arial"/>
        </w:rPr>
        <w:t xml:space="preserve">Teléfono: (01) 714 0102 Anexo: 2647 </w:t>
      </w:r>
    </w:p>
    <w:p w14:paraId="082E1224" w14:textId="77777777" w:rsidR="00BA2CC6" w:rsidRDefault="00000000">
      <w:pPr>
        <w:spacing w:line="240" w:lineRule="auto"/>
        <w:ind w:hanging="2"/>
        <w:rPr>
          <w:rFonts w:ascii="Arial" w:eastAsia="Arial" w:hAnsi="Arial" w:cs="Arial"/>
          <w:color w:val="000000"/>
        </w:rPr>
      </w:pPr>
      <w:r>
        <w:rPr>
          <w:rFonts w:ascii="Arial" w:eastAsia="Arial" w:hAnsi="Arial" w:cs="Arial"/>
          <w:color w:val="000000"/>
        </w:rPr>
        <w:t xml:space="preserve">Correo electrónico: </w:t>
      </w:r>
      <w:hyperlink r:id="rId23">
        <w:r w:rsidR="00BA2CC6">
          <w:rPr>
            <w:rFonts w:ascii="Arial" w:eastAsia="Arial" w:hAnsi="Arial" w:cs="Arial"/>
            <w:color w:val="000000"/>
          </w:rPr>
          <w:t>concursosdll@cultura.gob.pe</w:t>
        </w:r>
      </w:hyperlink>
    </w:p>
    <w:p w14:paraId="05EDE618" w14:textId="31C14203" w:rsidR="00BA2CC6" w:rsidRDefault="00000000" w:rsidP="00AE7616">
      <w:pPr>
        <w:spacing w:line="240" w:lineRule="auto"/>
        <w:ind w:hanging="2"/>
        <w:rPr>
          <w:rFonts w:ascii="Arial" w:eastAsia="Arial" w:hAnsi="Arial" w:cs="Arial"/>
          <w:color w:val="000000"/>
        </w:rPr>
      </w:pPr>
      <w:r>
        <w:rPr>
          <w:rFonts w:ascii="Arial" w:eastAsia="Arial" w:hAnsi="Arial" w:cs="Arial"/>
          <w:color w:val="000000"/>
        </w:rPr>
        <w:t xml:space="preserve">Página web: </w:t>
      </w:r>
      <w:hyperlink r:id="rId24">
        <w:r w:rsidR="00BA2CC6">
          <w:rPr>
            <w:rFonts w:ascii="Arial" w:eastAsia="Arial" w:hAnsi="Arial" w:cs="Arial"/>
            <w:color w:val="1155CC"/>
            <w:u w:val="single"/>
          </w:rPr>
          <w:t>https://estimuloseconomicos.cultura.gob.pe/</w:t>
        </w:r>
      </w:hyperlink>
    </w:p>
    <w:sectPr w:rsidR="00BA2CC6">
      <w:footerReference w:type="default" r:id="rId25"/>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D3B4E" w14:textId="77777777" w:rsidR="000B5251" w:rsidRDefault="000B5251">
      <w:pPr>
        <w:spacing w:after="0" w:line="240" w:lineRule="auto"/>
      </w:pPr>
      <w:r>
        <w:separator/>
      </w:r>
    </w:p>
  </w:endnote>
  <w:endnote w:type="continuationSeparator" w:id="0">
    <w:p w14:paraId="7BBCDCAB" w14:textId="77777777" w:rsidR="000B5251" w:rsidRDefault="000B5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77A2ACAA-FD89-48C3-B697-312873FBFD65}"/>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9AA18FE4-7ECF-400B-A9AC-CA0308979111}"/>
    <w:embedBold r:id="rId3" w:fontKey="{08ED54D9-9DB2-4091-8038-54357DCDBB90}"/>
  </w:font>
  <w:font w:name="Calibri Light">
    <w:panose1 w:val="020F0302020204030204"/>
    <w:charset w:val="00"/>
    <w:family w:val="swiss"/>
    <w:pitch w:val="variable"/>
    <w:sig w:usb0="E4002EFF" w:usb1="C200247B" w:usb2="00000009" w:usb3="00000000" w:csb0="000001FF" w:csb1="00000000"/>
    <w:embedRegular r:id="rId4" w:fontKey="{C0A82ADB-B1F4-45B8-9B57-6574CEE11F6F}"/>
  </w:font>
  <w:font w:name="Segoe UI">
    <w:panose1 w:val="020B0502040204020203"/>
    <w:charset w:val="00"/>
    <w:family w:val="swiss"/>
    <w:pitch w:val="variable"/>
    <w:sig w:usb0="E4002EFF" w:usb1="C000E47F" w:usb2="00000009" w:usb3="00000000" w:csb0="000001FF" w:csb1="00000000"/>
    <w:embedRegular r:id="rId5" w:fontKey="{C239973D-5FD2-4E02-85BA-E08FDE176D23}"/>
  </w:font>
  <w:font w:name="Georgia">
    <w:panose1 w:val="02040502050405020303"/>
    <w:charset w:val="00"/>
    <w:family w:val="roman"/>
    <w:pitch w:val="variable"/>
    <w:sig w:usb0="00000287" w:usb1="00000000" w:usb2="00000000" w:usb3="00000000" w:csb0="0000009F" w:csb1="00000000"/>
    <w:embedItalic r:id="rId6" w:fontKey="{77E656A3-DFF9-4248-8155-3EF80120A5F4}"/>
  </w:font>
  <w:font w:name="Roboto">
    <w:charset w:val="00"/>
    <w:family w:val="auto"/>
    <w:pitch w:val="variable"/>
    <w:sig w:usb0="E0000AFF" w:usb1="5000217F" w:usb2="00000021" w:usb3="00000000" w:csb0="0000019F" w:csb1="00000000"/>
    <w:embedRegular r:id="rId7" w:fontKey="{73DBAD90-AF7E-423F-8E82-DF0B71F96C6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F58EA" w14:textId="77777777" w:rsidR="00BA2CC6" w:rsidRDefault="00000000">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E7616">
      <w:rPr>
        <w:noProof/>
        <w:color w:val="000000"/>
      </w:rPr>
      <w:t>1</w:t>
    </w:r>
    <w:r>
      <w:rPr>
        <w:color w:val="000000"/>
      </w:rPr>
      <w:fldChar w:fldCharType="end"/>
    </w:r>
  </w:p>
  <w:p w14:paraId="26A2D0DE" w14:textId="77777777" w:rsidR="00BA2CC6" w:rsidRDefault="00BA2CC6">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06A70" w14:textId="77777777" w:rsidR="000B5251" w:rsidRDefault="000B5251">
      <w:pPr>
        <w:spacing w:after="0" w:line="240" w:lineRule="auto"/>
      </w:pPr>
      <w:r>
        <w:separator/>
      </w:r>
    </w:p>
  </w:footnote>
  <w:footnote w:type="continuationSeparator" w:id="0">
    <w:p w14:paraId="74A16A48" w14:textId="77777777" w:rsidR="000B5251" w:rsidRDefault="000B5251">
      <w:pPr>
        <w:spacing w:after="0" w:line="240" w:lineRule="auto"/>
      </w:pPr>
      <w:r>
        <w:continuationSeparator/>
      </w:r>
    </w:p>
  </w:footnote>
  <w:footnote w:id="1">
    <w:p w14:paraId="65E5012C" w14:textId="77777777" w:rsidR="00BA2CC6" w:rsidRDefault="00000000">
      <w:pPr>
        <w:spacing w:after="0" w:line="240" w:lineRule="auto"/>
        <w:jc w:val="both"/>
        <w:rPr>
          <w:rFonts w:ascii="Arial" w:eastAsia="Arial" w:hAnsi="Arial" w:cs="Arial"/>
          <w:sz w:val="20"/>
          <w:szCs w:val="20"/>
        </w:rPr>
      </w:pPr>
      <w:r>
        <w:rPr>
          <w:vertAlign w:val="superscript"/>
        </w:rPr>
        <w:footnoteRef/>
      </w:r>
      <w:r>
        <w:rPr>
          <w:rFonts w:ascii="Arial" w:eastAsia="Arial" w:hAnsi="Arial" w:cs="Arial"/>
          <w:sz w:val="20"/>
          <w:szCs w:val="20"/>
        </w:rPr>
        <w:t xml:space="preserve"> De acuerdo con la Segunda Disposición Complementaria Transitoria del Reglamento de la Ley N° 32309, los procedimientos de otorgamiento de estímulos económicos que ya estén en trámite o ejecución seguirán rigiéndose por las normas anteriores, es decir el DU N° 022-2019.</w:t>
      </w:r>
    </w:p>
  </w:footnote>
  <w:footnote w:id="2">
    <w:p w14:paraId="1D6AE84D" w14:textId="77777777" w:rsidR="00BA2CC6" w:rsidRDefault="00000000">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Para efectos de este concurso, el postulante con carnet de extranjería vigente debe residir en el Perú.</w:t>
      </w:r>
    </w:p>
  </w:footnote>
  <w:footnote w:id="3">
    <w:p w14:paraId="295E9A5B" w14:textId="77777777" w:rsidR="00BA2CC6" w:rsidRDefault="00000000">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Vigente: significa que el carnet de extranjería no haya caducado.</w:t>
      </w:r>
    </w:p>
  </w:footnote>
  <w:footnote w:id="4">
    <w:p w14:paraId="2D545A5E" w14:textId="77777777" w:rsidR="00BA2CC6" w:rsidRDefault="00000000">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Para la revisión de esta restricción únicamente se verificará al postulante como persona natural o persona jurídica.</w:t>
      </w:r>
    </w:p>
  </w:footnote>
  <w:footnote w:id="5">
    <w:p w14:paraId="181BA2AA" w14:textId="77777777" w:rsidR="00BA2CC6" w:rsidRDefault="00000000">
      <w:pPr>
        <w:spacing w:after="0" w:line="240" w:lineRule="auto"/>
        <w:ind w:hanging="2"/>
        <w:jc w:val="both"/>
        <w:rPr>
          <w:rFonts w:ascii="Arial" w:eastAsia="Arial" w:hAnsi="Arial" w:cs="Arial"/>
          <w:sz w:val="20"/>
          <w:szCs w:val="20"/>
        </w:rPr>
      </w:pPr>
      <w:r>
        <w:rPr>
          <w:vertAlign w:val="superscript"/>
        </w:rPr>
        <w:footnoteRef/>
      </w:r>
      <w:r>
        <w:rPr>
          <w:rFonts w:ascii="Arial" w:eastAsia="Arial" w:hAnsi="Arial" w:cs="Arial"/>
          <w:sz w:val="20"/>
          <w:szCs w:val="20"/>
        </w:rPr>
        <w:t xml:space="preserve"> La estructura del proyecto se encuentra en el documento anexo (formulario de postulación) a las presentes bases.</w:t>
      </w:r>
    </w:p>
  </w:footnote>
  <w:footnote w:id="6">
    <w:p w14:paraId="773C176A" w14:textId="77777777" w:rsidR="00BA2CC6" w:rsidRDefault="00000000">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Por ejemplo: Club o círculo de lectura, apropiación del texto, taller de escritura creativa, lectura en familia, la hora del cuento, entre otras</w:t>
      </w:r>
    </w:p>
  </w:footnote>
  <w:footnote w:id="7">
    <w:p w14:paraId="575B3E89" w14:textId="77777777" w:rsidR="00BA2CC6" w:rsidRDefault="00000000">
      <w:pPr>
        <w:spacing w:after="0" w:line="240" w:lineRule="auto"/>
        <w:jc w:val="both"/>
        <w:rPr>
          <w:rFonts w:ascii="Arial" w:eastAsia="Arial" w:hAnsi="Arial" w:cs="Arial"/>
          <w:sz w:val="20"/>
          <w:szCs w:val="20"/>
        </w:rPr>
      </w:pPr>
      <w:r>
        <w:rPr>
          <w:vertAlign w:val="superscript"/>
        </w:rPr>
        <w:footnoteRef/>
      </w:r>
      <w:r>
        <w:rPr>
          <w:rFonts w:ascii="Arial" w:eastAsia="Arial" w:hAnsi="Arial" w:cs="Arial"/>
          <w:sz w:val="20"/>
          <w:szCs w:val="20"/>
        </w:rPr>
        <w:t xml:space="preserve"> No se podrán realizar actividades de producción y publicación de libros o revistas y/o procesos para la publicación de los mismos, que NO sean producto de las sesiones de mediación de lectura y/o escrituras planteadas en la postulación.</w:t>
      </w:r>
    </w:p>
  </w:footnote>
  <w:footnote w:id="8">
    <w:p w14:paraId="627ADF84" w14:textId="77777777" w:rsidR="00BA2CC6" w:rsidRDefault="00000000">
      <w:pPr>
        <w:spacing w:line="240" w:lineRule="auto"/>
        <w:ind w:hanging="2"/>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En este caso, el Ministerio de Cultura solo reconocerá los gastos previos del proyecto realizados por el beneficiario, si presenta dicha declaración jurada. De lo contrario, los gastos de ese periodo se consideran asumidos por el beneficiario.</w:t>
      </w:r>
    </w:p>
  </w:footnote>
  <w:footnote w:id="9">
    <w:p w14:paraId="1EDDAB50" w14:textId="77777777" w:rsidR="00BA2CC6" w:rsidRDefault="00000000">
      <w:pPr>
        <w:spacing w:after="0" w:line="240" w:lineRule="auto"/>
        <w:jc w:val="both"/>
        <w:rPr>
          <w:rFonts w:ascii="Arial" w:eastAsia="Arial" w:hAnsi="Arial" w:cs="Arial"/>
          <w:sz w:val="20"/>
          <w:szCs w:val="20"/>
        </w:rPr>
      </w:pPr>
      <w:r>
        <w:rPr>
          <w:vertAlign w:val="superscript"/>
        </w:rPr>
        <w:footnoteRef/>
      </w:r>
      <w:r>
        <w:rPr>
          <w:rFonts w:ascii="Arial" w:eastAsia="Arial" w:hAnsi="Arial" w:cs="Arial"/>
          <w:sz w:val="20"/>
          <w:szCs w:val="20"/>
        </w:rPr>
        <w:t xml:space="preserve"> El Certificado de Discapacidad acredita la condición de persona con discapacidad. Es otorgado por los establecimientos de salud del Ministerio de Salud, pertenecientes a los Gobiernos Regionales y Locales, la Sanidad de las Fuerzas Armadas y la Policía Nacional del Perú, EsSalud, el Instituto Nacional Penitenciario (INPE) y los establecimientos de salud de las clínicas privadas autorizadas.</w:t>
      </w:r>
    </w:p>
  </w:footnote>
  <w:footnote w:id="10">
    <w:p w14:paraId="3901E62B" w14:textId="77777777" w:rsidR="00BA2CC6" w:rsidRDefault="00000000">
      <w:pPr>
        <w:spacing w:line="240" w:lineRule="auto"/>
        <w:ind w:hanging="2"/>
        <w:jc w:val="both"/>
        <w:rPr>
          <w:rFonts w:ascii="Arial" w:eastAsia="Arial" w:hAnsi="Arial" w:cs="Arial"/>
          <w:sz w:val="20"/>
          <w:szCs w:val="20"/>
        </w:rPr>
      </w:pPr>
      <w:r>
        <w:rPr>
          <w:vertAlign w:val="superscript"/>
        </w:rPr>
        <w:footnoteRef/>
      </w:r>
      <w:r>
        <w:rPr>
          <w:rFonts w:ascii="Arial" w:eastAsia="Arial" w:hAnsi="Arial" w:cs="Arial"/>
          <w:sz w:val="20"/>
          <w:szCs w:val="20"/>
        </w:rPr>
        <w:t>La calidad de no reembolsable se considera en tanto el beneficiario cumpla con las obligaciones estipuladas en el Acta de Compromiso suscrita. De lo contrario, el beneficiario debe devolver el estímulo económico otorgado.</w:t>
      </w:r>
    </w:p>
    <w:p w14:paraId="18E7CBC0" w14:textId="77777777" w:rsidR="00BA2CC6" w:rsidRDefault="00BA2CC6">
      <w:pPr>
        <w:spacing w:line="240" w:lineRule="auto"/>
        <w:ind w:hanging="2"/>
        <w:jc w:val="both"/>
        <w:rPr>
          <w:rFonts w:ascii="Arial" w:eastAsia="Arial" w:hAnsi="Arial" w:cs="Arial"/>
          <w:sz w:val="18"/>
          <w:szCs w:val="18"/>
        </w:rPr>
      </w:pPr>
    </w:p>
  </w:footnote>
  <w:footnote w:id="11">
    <w:p w14:paraId="0F804D35" w14:textId="77777777" w:rsidR="00BA2CC6" w:rsidRDefault="00000000">
      <w:pPr>
        <w:spacing w:after="0" w:line="276" w:lineRule="auto"/>
        <w:ind w:hanging="2"/>
        <w:jc w:val="both"/>
        <w:rPr>
          <w:rFonts w:ascii="Arial" w:eastAsia="Arial" w:hAnsi="Arial" w:cs="Arial"/>
          <w:sz w:val="20"/>
          <w:szCs w:val="20"/>
        </w:rPr>
      </w:pPr>
      <w:r>
        <w:rPr>
          <w:vertAlign w:val="superscript"/>
        </w:rPr>
        <w:footnoteRef/>
      </w:r>
      <w:r>
        <w:rPr>
          <w:rFonts w:ascii="Arial" w:eastAsia="Arial" w:hAnsi="Arial" w:cs="Arial"/>
          <w:sz w:val="20"/>
          <w:szCs w:val="20"/>
        </w:rPr>
        <w:t xml:space="preserve">  Artículo 126 del Texto Único Ordenado de la Ley </w:t>
      </w:r>
      <w:r>
        <w:rPr>
          <w:rFonts w:ascii="Arial" w:eastAsia="Arial" w:hAnsi="Arial" w:cs="Arial"/>
          <w:sz w:val="20"/>
          <w:szCs w:val="20"/>
        </w:rPr>
        <w:t>N° 27444, Ley del Procedimiento Administrativo General, sobre la subsanación documental:</w:t>
      </w:r>
    </w:p>
    <w:p w14:paraId="481EB688" w14:textId="77777777" w:rsidR="00BA2CC6" w:rsidRDefault="00000000">
      <w:pPr>
        <w:spacing w:after="0" w:line="240" w:lineRule="auto"/>
        <w:ind w:hanging="2"/>
        <w:jc w:val="both"/>
        <w:rPr>
          <w:rFonts w:ascii="Arial" w:eastAsia="Arial" w:hAnsi="Arial" w:cs="Arial"/>
          <w:sz w:val="20"/>
          <w:szCs w:val="20"/>
        </w:rPr>
      </w:pPr>
      <w:r>
        <w:rPr>
          <w:rFonts w:ascii="Arial" w:eastAsia="Arial" w:hAnsi="Arial" w:cs="Arial"/>
          <w:sz w:val="20"/>
          <w:szCs w:val="20"/>
        </w:rPr>
        <w:t>(…)126.2 Las entidades de la Administración Pública se encuentran obligadas a realizar una revisión integral del cumplimiento de todos los requisitos de las solicitudes que presentan los administrados y, en una sola oportunidad y en un solo documento formular todas las observaciones y los requerimientos que correspondan.</w:t>
      </w:r>
    </w:p>
  </w:footnote>
  <w:footnote w:id="12">
    <w:p w14:paraId="5D4D55CC" w14:textId="77777777" w:rsidR="00BA2CC6" w:rsidRDefault="00000000">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De acuerdo con lo estipulado en el respectivo Plan Anual. </w:t>
      </w:r>
    </w:p>
  </w:footnote>
  <w:footnote w:id="13">
    <w:p w14:paraId="7AE15D81" w14:textId="77777777" w:rsidR="00BA2CC6" w:rsidRDefault="00000000">
      <w:pPr>
        <w:spacing w:after="200" w:line="276" w:lineRule="auto"/>
        <w:ind w:hanging="2"/>
        <w:jc w:val="both"/>
        <w:rPr>
          <w:rFonts w:ascii="Arial" w:eastAsia="Arial" w:hAnsi="Arial" w:cs="Arial"/>
          <w:sz w:val="20"/>
          <w:szCs w:val="20"/>
        </w:rPr>
      </w:pPr>
      <w:r>
        <w:rPr>
          <w:vertAlign w:val="superscript"/>
        </w:rPr>
        <w:footnoteRef/>
      </w:r>
      <w:r>
        <w:rPr>
          <w:rFonts w:ascii="Arial" w:eastAsia="Arial" w:hAnsi="Arial" w:cs="Arial"/>
          <w:sz w:val="20"/>
          <w:szCs w:val="20"/>
        </w:rPr>
        <w:t xml:space="preserve"> Esto hace referencia a los diez concursos convocados por el Ministerio de Cultura a través de la Dirección General de Industrias Culturales y Artes, que forman parte de la relación de estímulos económicos para el libro y el fomento de la lectura 2026.</w:t>
      </w:r>
    </w:p>
  </w:footnote>
  <w:footnote w:id="14">
    <w:p w14:paraId="32CD1B5F" w14:textId="77777777" w:rsidR="00BA2CC6" w:rsidRDefault="00000000">
      <w:pPr>
        <w:spacing w:line="240" w:lineRule="auto"/>
        <w:ind w:hanging="2"/>
        <w:jc w:val="both"/>
        <w:rPr>
          <w:rFonts w:ascii="Arial" w:eastAsia="Arial" w:hAnsi="Arial" w:cs="Arial"/>
          <w:sz w:val="16"/>
          <w:szCs w:val="16"/>
        </w:rPr>
      </w:pPr>
      <w:r>
        <w:rPr>
          <w:vertAlign w:val="superscript"/>
        </w:rPr>
        <w:footnoteRef/>
      </w:r>
      <w:r>
        <w:rPr>
          <w:rFonts w:ascii="Arial" w:eastAsia="Arial" w:hAnsi="Arial" w:cs="Arial"/>
          <w:sz w:val="16"/>
          <w:szCs w:val="16"/>
        </w:rPr>
        <w:t xml:space="preserve"> Esto hace referencia a los diez concursos convocados por el Ministerio de Cultura a través de la Dirección General de Industrias Culturales y Artes, en relación al libro y al fomento de la lectura en el año 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6742"/>
    <w:multiLevelType w:val="multilevel"/>
    <w:tmpl w:val="3EA21928"/>
    <w:lvl w:ilvl="0">
      <w:start w:val="1"/>
      <w:numFmt w:val="lowerLetter"/>
      <w:lvlText w:val="%1)"/>
      <w:lvlJc w:val="left"/>
      <w:pPr>
        <w:ind w:left="1077" w:hanging="360"/>
      </w:pPr>
      <w:rPr>
        <w:b w:val="0"/>
        <w:bCs w:val="0"/>
        <w:color w:val="00000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 w15:restartNumberingAfterBreak="0">
    <w:nsid w:val="019B4765"/>
    <w:multiLevelType w:val="multilevel"/>
    <w:tmpl w:val="8834A8D8"/>
    <w:lvl w:ilvl="0">
      <w:start w:val="1"/>
      <w:numFmt w:val="bullet"/>
      <w:lvlText w:val="●"/>
      <w:lvlJc w:val="left"/>
      <w:pPr>
        <w:ind w:left="1077" w:hanging="360"/>
      </w:pPr>
      <w:rPr>
        <w:rFonts w:ascii="Noto Sans Symbols" w:eastAsia="Noto Sans Symbols" w:hAnsi="Noto Sans Symbols" w:cs="Noto Sans Symbols"/>
      </w:rPr>
    </w:lvl>
    <w:lvl w:ilvl="1">
      <w:start w:val="1"/>
      <w:numFmt w:val="bullet"/>
      <w:lvlText w:val="o"/>
      <w:lvlJc w:val="left"/>
      <w:pPr>
        <w:ind w:left="1797" w:hanging="360"/>
      </w:pPr>
      <w:rPr>
        <w:rFonts w:ascii="Courier New" w:eastAsia="Courier New" w:hAnsi="Courier New" w:cs="Courier New"/>
        <w:i w:val="0"/>
        <w:iCs w:val="0"/>
      </w:rPr>
    </w:lvl>
    <w:lvl w:ilvl="2">
      <w:start w:val="1"/>
      <w:numFmt w:val="bullet"/>
      <w:lvlText w:val="▪"/>
      <w:lvlJc w:val="left"/>
      <w:pPr>
        <w:ind w:left="2517" w:hanging="360"/>
      </w:pPr>
      <w:rPr>
        <w:rFonts w:ascii="Noto Sans Symbols" w:eastAsia="Noto Sans Symbols" w:hAnsi="Noto Sans Symbols" w:cs="Noto Sans Symbols"/>
      </w:rPr>
    </w:lvl>
    <w:lvl w:ilvl="3">
      <w:start w:val="1"/>
      <w:numFmt w:val="bullet"/>
      <w:lvlText w:val="●"/>
      <w:lvlJc w:val="left"/>
      <w:pPr>
        <w:ind w:left="3237" w:hanging="360"/>
      </w:pPr>
      <w:rPr>
        <w:rFonts w:ascii="Noto Sans Symbols" w:eastAsia="Noto Sans Symbols" w:hAnsi="Noto Sans Symbols" w:cs="Noto Sans Symbols"/>
      </w:rPr>
    </w:lvl>
    <w:lvl w:ilvl="4">
      <w:start w:val="1"/>
      <w:numFmt w:val="bullet"/>
      <w:lvlText w:val="o"/>
      <w:lvlJc w:val="left"/>
      <w:pPr>
        <w:ind w:left="3957" w:hanging="360"/>
      </w:pPr>
      <w:rPr>
        <w:rFonts w:ascii="Courier New" w:eastAsia="Courier New" w:hAnsi="Courier New" w:cs="Courier New"/>
      </w:rPr>
    </w:lvl>
    <w:lvl w:ilvl="5">
      <w:start w:val="1"/>
      <w:numFmt w:val="bullet"/>
      <w:lvlText w:val="▪"/>
      <w:lvlJc w:val="left"/>
      <w:pPr>
        <w:ind w:left="4677" w:hanging="360"/>
      </w:pPr>
      <w:rPr>
        <w:rFonts w:ascii="Noto Sans Symbols" w:eastAsia="Noto Sans Symbols" w:hAnsi="Noto Sans Symbols" w:cs="Noto Sans Symbols"/>
      </w:rPr>
    </w:lvl>
    <w:lvl w:ilvl="6">
      <w:start w:val="1"/>
      <w:numFmt w:val="bullet"/>
      <w:lvlText w:val="●"/>
      <w:lvlJc w:val="left"/>
      <w:pPr>
        <w:ind w:left="5397" w:hanging="360"/>
      </w:pPr>
      <w:rPr>
        <w:rFonts w:ascii="Noto Sans Symbols" w:eastAsia="Noto Sans Symbols" w:hAnsi="Noto Sans Symbols" w:cs="Noto Sans Symbols"/>
      </w:rPr>
    </w:lvl>
    <w:lvl w:ilvl="7">
      <w:start w:val="1"/>
      <w:numFmt w:val="bullet"/>
      <w:lvlText w:val="o"/>
      <w:lvlJc w:val="left"/>
      <w:pPr>
        <w:ind w:left="6117" w:hanging="360"/>
      </w:pPr>
      <w:rPr>
        <w:rFonts w:ascii="Courier New" w:eastAsia="Courier New" w:hAnsi="Courier New" w:cs="Courier New"/>
      </w:rPr>
    </w:lvl>
    <w:lvl w:ilvl="8">
      <w:start w:val="1"/>
      <w:numFmt w:val="bullet"/>
      <w:lvlText w:val="▪"/>
      <w:lvlJc w:val="left"/>
      <w:pPr>
        <w:ind w:left="6837" w:hanging="360"/>
      </w:pPr>
      <w:rPr>
        <w:rFonts w:ascii="Noto Sans Symbols" w:eastAsia="Noto Sans Symbols" w:hAnsi="Noto Sans Symbols" w:cs="Noto Sans Symbols"/>
      </w:rPr>
    </w:lvl>
  </w:abstractNum>
  <w:abstractNum w:abstractNumId="2" w15:restartNumberingAfterBreak="0">
    <w:nsid w:val="03551487"/>
    <w:multiLevelType w:val="multilevel"/>
    <w:tmpl w:val="88A6C2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F174ED"/>
    <w:multiLevelType w:val="multilevel"/>
    <w:tmpl w:val="F03E1A78"/>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4" w15:restartNumberingAfterBreak="0">
    <w:nsid w:val="078B067C"/>
    <w:multiLevelType w:val="multilevel"/>
    <w:tmpl w:val="F9389D3C"/>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5" w15:restartNumberingAfterBreak="0">
    <w:nsid w:val="0D191F13"/>
    <w:multiLevelType w:val="multilevel"/>
    <w:tmpl w:val="8F7AE3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D89673A"/>
    <w:multiLevelType w:val="multilevel"/>
    <w:tmpl w:val="F7700FBA"/>
    <w:lvl w:ilvl="0">
      <w:start w:val="1"/>
      <w:numFmt w:val="lowerLetter"/>
      <w:lvlText w:val="%1)"/>
      <w:lvlJc w:val="left"/>
      <w:pPr>
        <w:ind w:left="720" w:hanging="360"/>
      </w:pPr>
      <w:rPr>
        <w:rFonts w:ascii="Arial" w:eastAsia="Arial" w:hAnsi="Arial" w:cs="Arial"/>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2F232F"/>
    <w:multiLevelType w:val="multilevel"/>
    <w:tmpl w:val="DD46520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2616543C"/>
    <w:multiLevelType w:val="multilevel"/>
    <w:tmpl w:val="B3565E0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A38590A"/>
    <w:multiLevelType w:val="multilevel"/>
    <w:tmpl w:val="5BA8A1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B0806D1"/>
    <w:multiLevelType w:val="multilevel"/>
    <w:tmpl w:val="43AEBA64"/>
    <w:lvl w:ilvl="0">
      <w:start w:val="1"/>
      <w:numFmt w:val="bullet"/>
      <w:lvlText w:val="●"/>
      <w:lvlJc w:val="left"/>
      <w:pPr>
        <w:ind w:left="1077" w:hanging="360"/>
      </w:pPr>
      <w:rPr>
        <w:rFonts w:ascii="Noto Sans Symbols" w:eastAsia="Noto Sans Symbols" w:hAnsi="Noto Sans Symbols" w:cs="Noto Sans Symbols"/>
      </w:rPr>
    </w:lvl>
    <w:lvl w:ilvl="1">
      <w:start w:val="1"/>
      <w:numFmt w:val="bullet"/>
      <w:lvlText w:val="o"/>
      <w:lvlJc w:val="left"/>
      <w:pPr>
        <w:ind w:left="1797" w:hanging="360"/>
      </w:pPr>
      <w:rPr>
        <w:rFonts w:ascii="Courier New" w:eastAsia="Courier New" w:hAnsi="Courier New" w:cs="Courier New"/>
      </w:rPr>
    </w:lvl>
    <w:lvl w:ilvl="2">
      <w:start w:val="1"/>
      <w:numFmt w:val="bullet"/>
      <w:lvlText w:val="▪"/>
      <w:lvlJc w:val="left"/>
      <w:pPr>
        <w:ind w:left="2517" w:hanging="360"/>
      </w:pPr>
      <w:rPr>
        <w:rFonts w:ascii="Noto Sans Symbols" w:eastAsia="Noto Sans Symbols" w:hAnsi="Noto Sans Symbols" w:cs="Noto Sans Symbols"/>
      </w:rPr>
    </w:lvl>
    <w:lvl w:ilvl="3">
      <w:start w:val="1"/>
      <w:numFmt w:val="bullet"/>
      <w:lvlText w:val="●"/>
      <w:lvlJc w:val="left"/>
      <w:pPr>
        <w:ind w:left="3237" w:hanging="360"/>
      </w:pPr>
      <w:rPr>
        <w:rFonts w:ascii="Noto Sans Symbols" w:eastAsia="Noto Sans Symbols" w:hAnsi="Noto Sans Symbols" w:cs="Noto Sans Symbols"/>
      </w:rPr>
    </w:lvl>
    <w:lvl w:ilvl="4">
      <w:start w:val="1"/>
      <w:numFmt w:val="bullet"/>
      <w:lvlText w:val="o"/>
      <w:lvlJc w:val="left"/>
      <w:pPr>
        <w:ind w:left="3957" w:hanging="360"/>
      </w:pPr>
      <w:rPr>
        <w:rFonts w:ascii="Courier New" w:eastAsia="Courier New" w:hAnsi="Courier New" w:cs="Courier New"/>
      </w:rPr>
    </w:lvl>
    <w:lvl w:ilvl="5">
      <w:start w:val="1"/>
      <w:numFmt w:val="bullet"/>
      <w:lvlText w:val="▪"/>
      <w:lvlJc w:val="left"/>
      <w:pPr>
        <w:ind w:left="4677" w:hanging="360"/>
      </w:pPr>
      <w:rPr>
        <w:rFonts w:ascii="Noto Sans Symbols" w:eastAsia="Noto Sans Symbols" w:hAnsi="Noto Sans Symbols" w:cs="Noto Sans Symbols"/>
      </w:rPr>
    </w:lvl>
    <w:lvl w:ilvl="6">
      <w:start w:val="1"/>
      <w:numFmt w:val="bullet"/>
      <w:lvlText w:val="●"/>
      <w:lvlJc w:val="left"/>
      <w:pPr>
        <w:ind w:left="5397" w:hanging="360"/>
      </w:pPr>
      <w:rPr>
        <w:rFonts w:ascii="Noto Sans Symbols" w:eastAsia="Noto Sans Symbols" w:hAnsi="Noto Sans Symbols" w:cs="Noto Sans Symbols"/>
      </w:rPr>
    </w:lvl>
    <w:lvl w:ilvl="7">
      <w:start w:val="1"/>
      <w:numFmt w:val="bullet"/>
      <w:lvlText w:val="o"/>
      <w:lvlJc w:val="left"/>
      <w:pPr>
        <w:ind w:left="6117" w:hanging="360"/>
      </w:pPr>
      <w:rPr>
        <w:rFonts w:ascii="Courier New" w:eastAsia="Courier New" w:hAnsi="Courier New" w:cs="Courier New"/>
      </w:rPr>
    </w:lvl>
    <w:lvl w:ilvl="8">
      <w:start w:val="1"/>
      <w:numFmt w:val="bullet"/>
      <w:lvlText w:val="▪"/>
      <w:lvlJc w:val="left"/>
      <w:pPr>
        <w:ind w:left="6837" w:hanging="360"/>
      </w:pPr>
      <w:rPr>
        <w:rFonts w:ascii="Noto Sans Symbols" w:eastAsia="Noto Sans Symbols" w:hAnsi="Noto Sans Symbols" w:cs="Noto Sans Symbols"/>
      </w:rPr>
    </w:lvl>
  </w:abstractNum>
  <w:abstractNum w:abstractNumId="11" w15:restartNumberingAfterBreak="0">
    <w:nsid w:val="2B2264E9"/>
    <w:multiLevelType w:val="multilevel"/>
    <w:tmpl w:val="15140832"/>
    <w:lvl w:ilvl="0">
      <w:start w:val="1"/>
      <w:numFmt w:val="decimal"/>
      <w:lvlText w:val="4.%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2" w15:restartNumberingAfterBreak="0">
    <w:nsid w:val="36435926"/>
    <w:multiLevelType w:val="multilevel"/>
    <w:tmpl w:val="BFF4651E"/>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3" w15:restartNumberingAfterBreak="0">
    <w:nsid w:val="395E17F6"/>
    <w:multiLevelType w:val="multilevel"/>
    <w:tmpl w:val="C5BAE7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9CF0386"/>
    <w:multiLevelType w:val="hybridMultilevel"/>
    <w:tmpl w:val="D8748F9C"/>
    <w:lvl w:ilvl="0" w:tplc="0C0A000F">
      <w:start w:val="1"/>
      <w:numFmt w:val="decimal"/>
      <w:lvlText w:val="%1."/>
      <w:lvlJc w:val="left"/>
      <w:pPr>
        <w:ind w:left="1077" w:hanging="360"/>
      </w:pPr>
    </w:lvl>
    <w:lvl w:ilvl="1" w:tplc="0C0A0019" w:tentative="1">
      <w:start w:val="1"/>
      <w:numFmt w:val="lowerLetter"/>
      <w:lvlText w:val="%2."/>
      <w:lvlJc w:val="left"/>
      <w:pPr>
        <w:ind w:left="1797" w:hanging="360"/>
      </w:pPr>
    </w:lvl>
    <w:lvl w:ilvl="2" w:tplc="0C0A001B" w:tentative="1">
      <w:start w:val="1"/>
      <w:numFmt w:val="lowerRoman"/>
      <w:lvlText w:val="%3."/>
      <w:lvlJc w:val="right"/>
      <w:pPr>
        <w:ind w:left="2517" w:hanging="180"/>
      </w:pPr>
    </w:lvl>
    <w:lvl w:ilvl="3" w:tplc="0C0A000F" w:tentative="1">
      <w:start w:val="1"/>
      <w:numFmt w:val="decimal"/>
      <w:lvlText w:val="%4."/>
      <w:lvlJc w:val="left"/>
      <w:pPr>
        <w:ind w:left="3237" w:hanging="360"/>
      </w:pPr>
    </w:lvl>
    <w:lvl w:ilvl="4" w:tplc="0C0A0019" w:tentative="1">
      <w:start w:val="1"/>
      <w:numFmt w:val="lowerLetter"/>
      <w:lvlText w:val="%5."/>
      <w:lvlJc w:val="left"/>
      <w:pPr>
        <w:ind w:left="3957" w:hanging="360"/>
      </w:pPr>
    </w:lvl>
    <w:lvl w:ilvl="5" w:tplc="0C0A001B" w:tentative="1">
      <w:start w:val="1"/>
      <w:numFmt w:val="lowerRoman"/>
      <w:lvlText w:val="%6."/>
      <w:lvlJc w:val="right"/>
      <w:pPr>
        <w:ind w:left="4677" w:hanging="180"/>
      </w:pPr>
    </w:lvl>
    <w:lvl w:ilvl="6" w:tplc="0C0A000F" w:tentative="1">
      <w:start w:val="1"/>
      <w:numFmt w:val="decimal"/>
      <w:lvlText w:val="%7."/>
      <w:lvlJc w:val="left"/>
      <w:pPr>
        <w:ind w:left="5397" w:hanging="360"/>
      </w:pPr>
    </w:lvl>
    <w:lvl w:ilvl="7" w:tplc="0C0A0019" w:tentative="1">
      <w:start w:val="1"/>
      <w:numFmt w:val="lowerLetter"/>
      <w:lvlText w:val="%8."/>
      <w:lvlJc w:val="left"/>
      <w:pPr>
        <w:ind w:left="6117" w:hanging="360"/>
      </w:pPr>
    </w:lvl>
    <w:lvl w:ilvl="8" w:tplc="0C0A001B" w:tentative="1">
      <w:start w:val="1"/>
      <w:numFmt w:val="lowerRoman"/>
      <w:lvlText w:val="%9."/>
      <w:lvlJc w:val="right"/>
      <w:pPr>
        <w:ind w:left="6837" w:hanging="180"/>
      </w:pPr>
    </w:lvl>
  </w:abstractNum>
  <w:abstractNum w:abstractNumId="15" w15:restartNumberingAfterBreak="0">
    <w:nsid w:val="4AA61470"/>
    <w:multiLevelType w:val="multilevel"/>
    <w:tmpl w:val="5EF8C9A6"/>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6" w15:restartNumberingAfterBreak="0">
    <w:nsid w:val="4CEB1610"/>
    <w:multiLevelType w:val="multilevel"/>
    <w:tmpl w:val="348C434E"/>
    <w:lvl w:ilvl="0">
      <w:start w:val="1"/>
      <w:numFmt w:val="decimal"/>
      <w:lvlText w:val="%1."/>
      <w:lvlJc w:val="left"/>
      <w:pPr>
        <w:ind w:left="1440" w:hanging="360"/>
      </w:pPr>
    </w:lvl>
    <w:lvl w:ilvl="1">
      <w:start w:val="1"/>
      <w:numFmt w:val="decimal"/>
      <w:lvlText w:val="%2."/>
      <w:lvlJc w:val="left"/>
      <w:pPr>
        <w:ind w:left="2160" w:hanging="360"/>
      </w:pPr>
    </w:lvl>
    <w:lvl w:ilvl="2">
      <w:start w:val="1"/>
      <w:numFmt w:val="decimal"/>
      <w:lvlText w:val="%3."/>
      <w:lvlJc w:val="left"/>
      <w:pPr>
        <w:ind w:left="2880" w:hanging="360"/>
      </w:pPr>
    </w:lvl>
    <w:lvl w:ilvl="3">
      <w:start w:val="1"/>
      <w:numFmt w:val="decimal"/>
      <w:lvlText w:val="%4."/>
      <w:lvlJc w:val="left"/>
      <w:pPr>
        <w:ind w:left="3600" w:hanging="360"/>
      </w:pPr>
    </w:lvl>
    <w:lvl w:ilvl="4">
      <w:start w:val="1"/>
      <w:numFmt w:val="decimal"/>
      <w:lvlText w:val="%5."/>
      <w:lvlJc w:val="left"/>
      <w:pPr>
        <w:ind w:left="4320" w:hanging="360"/>
      </w:pPr>
    </w:lvl>
    <w:lvl w:ilvl="5">
      <w:start w:val="1"/>
      <w:numFmt w:val="decimal"/>
      <w:lvlText w:val="%6."/>
      <w:lvlJc w:val="left"/>
      <w:pPr>
        <w:ind w:left="5040" w:hanging="360"/>
      </w:pPr>
    </w:lvl>
    <w:lvl w:ilvl="6">
      <w:start w:val="1"/>
      <w:numFmt w:val="decimal"/>
      <w:lvlText w:val="%7."/>
      <w:lvlJc w:val="left"/>
      <w:pPr>
        <w:ind w:left="5760" w:hanging="360"/>
      </w:pPr>
    </w:lvl>
    <w:lvl w:ilvl="7">
      <w:start w:val="1"/>
      <w:numFmt w:val="decimal"/>
      <w:lvlText w:val="%8."/>
      <w:lvlJc w:val="left"/>
      <w:pPr>
        <w:ind w:left="6480" w:hanging="360"/>
      </w:pPr>
    </w:lvl>
    <w:lvl w:ilvl="8">
      <w:start w:val="1"/>
      <w:numFmt w:val="decimal"/>
      <w:lvlText w:val="%9."/>
      <w:lvlJc w:val="left"/>
      <w:pPr>
        <w:ind w:left="7200" w:hanging="360"/>
      </w:pPr>
    </w:lvl>
  </w:abstractNum>
  <w:abstractNum w:abstractNumId="17" w15:restartNumberingAfterBreak="0">
    <w:nsid w:val="4EA00581"/>
    <w:multiLevelType w:val="multilevel"/>
    <w:tmpl w:val="9580CF62"/>
    <w:lvl w:ilvl="0">
      <w:start w:val="1"/>
      <w:numFmt w:val="decimal"/>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8" w15:restartNumberingAfterBreak="0">
    <w:nsid w:val="5059232D"/>
    <w:multiLevelType w:val="multilevel"/>
    <w:tmpl w:val="77963E10"/>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9" w15:restartNumberingAfterBreak="0">
    <w:nsid w:val="54352AC7"/>
    <w:multiLevelType w:val="multilevel"/>
    <w:tmpl w:val="8C10B746"/>
    <w:lvl w:ilvl="0">
      <w:start w:val="9"/>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rPr>
        <w:color w:val="auto"/>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0" w15:restartNumberingAfterBreak="0">
    <w:nsid w:val="5A2173B3"/>
    <w:multiLevelType w:val="multilevel"/>
    <w:tmpl w:val="C77C88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6BBB269B"/>
    <w:multiLevelType w:val="multilevel"/>
    <w:tmpl w:val="6DEC7502"/>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2" w15:restartNumberingAfterBreak="0">
    <w:nsid w:val="70B176EE"/>
    <w:multiLevelType w:val="multilevel"/>
    <w:tmpl w:val="D3B69F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7164599D"/>
    <w:multiLevelType w:val="multilevel"/>
    <w:tmpl w:val="6D7A5B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3C6500A"/>
    <w:multiLevelType w:val="multilevel"/>
    <w:tmpl w:val="A7FCE3BE"/>
    <w:lvl w:ilvl="0">
      <w:start w:val="1"/>
      <w:numFmt w:val="bullet"/>
      <w:lvlText w:val="●"/>
      <w:lvlJc w:val="left"/>
      <w:pPr>
        <w:ind w:left="1440" w:hanging="360"/>
      </w:pPr>
      <w:rPr>
        <w:sz w:val="22"/>
        <w:szCs w:val="22"/>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74F103DF"/>
    <w:multiLevelType w:val="multilevel"/>
    <w:tmpl w:val="1384F292"/>
    <w:lvl w:ilvl="0">
      <w:start w:val="1"/>
      <w:numFmt w:val="upperRoman"/>
      <w:lvlText w:val="%1."/>
      <w:lvlJc w:val="right"/>
      <w:pPr>
        <w:ind w:left="720" w:hanging="360"/>
      </w:pPr>
      <w:rPr>
        <w:color w:val="auto"/>
        <w:sz w:val="22"/>
        <w:szCs w:val="22"/>
      </w:rPr>
    </w:lvl>
    <w:lvl w:ilvl="1">
      <w:start w:val="5"/>
      <w:numFmt w:val="decimal"/>
      <w:lvlText w:val="%1.%2."/>
      <w:lvlJc w:val="left"/>
      <w:pPr>
        <w:ind w:left="1080" w:hanging="720"/>
      </w:pPr>
      <w:rPr>
        <w:b/>
        <w:bCs/>
        <w:color w:val="0EA083"/>
      </w:rPr>
    </w:lvl>
    <w:lvl w:ilvl="2">
      <w:start w:val="1"/>
      <w:numFmt w:val="decimal"/>
      <w:lvlText w:val="%1.%2.%3."/>
      <w:lvlJc w:val="left"/>
      <w:pPr>
        <w:ind w:left="1080" w:hanging="720"/>
      </w:pPr>
      <w:rPr>
        <w:b/>
        <w:bCs/>
        <w:color w:val="0EA083"/>
      </w:rPr>
    </w:lvl>
    <w:lvl w:ilvl="3">
      <w:start w:val="1"/>
      <w:numFmt w:val="decimal"/>
      <w:lvlText w:val="%1.%2.%3.%4."/>
      <w:lvlJc w:val="left"/>
      <w:pPr>
        <w:ind w:left="1440" w:hanging="1080"/>
      </w:pPr>
      <w:rPr>
        <w:b/>
        <w:bCs/>
        <w:color w:val="0EA083"/>
      </w:rPr>
    </w:lvl>
    <w:lvl w:ilvl="4">
      <w:start w:val="1"/>
      <w:numFmt w:val="decimal"/>
      <w:lvlText w:val="%1.%2.%3.%4.%5."/>
      <w:lvlJc w:val="left"/>
      <w:pPr>
        <w:ind w:left="1440" w:hanging="1080"/>
      </w:pPr>
      <w:rPr>
        <w:b/>
        <w:bCs/>
        <w:color w:val="0EA083"/>
      </w:rPr>
    </w:lvl>
    <w:lvl w:ilvl="5">
      <w:start w:val="1"/>
      <w:numFmt w:val="decimal"/>
      <w:lvlText w:val="%1.%2.%3.%4.%5.%6."/>
      <w:lvlJc w:val="left"/>
      <w:pPr>
        <w:ind w:left="1800" w:hanging="1440"/>
      </w:pPr>
      <w:rPr>
        <w:b/>
        <w:bCs/>
        <w:color w:val="0EA083"/>
      </w:rPr>
    </w:lvl>
    <w:lvl w:ilvl="6">
      <w:start w:val="1"/>
      <w:numFmt w:val="decimal"/>
      <w:lvlText w:val="%1.%2.%3.%4.%5.%6.%7."/>
      <w:lvlJc w:val="left"/>
      <w:pPr>
        <w:ind w:left="1800" w:hanging="1440"/>
      </w:pPr>
      <w:rPr>
        <w:b/>
        <w:bCs/>
        <w:color w:val="0EA083"/>
      </w:rPr>
    </w:lvl>
    <w:lvl w:ilvl="7">
      <w:start w:val="1"/>
      <w:numFmt w:val="decimal"/>
      <w:lvlText w:val="%1.%2.%3.%4.%5.%6.%7.%8."/>
      <w:lvlJc w:val="left"/>
      <w:pPr>
        <w:ind w:left="2160" w:hanging="1800"/>
      </w:pPr>
      <w:rPr>
        <w:b/>
        <w:bCs/>
        <w:color w:val="0EA083"/>
      </w:rPr>
    </w:lvl>
    <w:lvl w:ilvl="8">
      <w:start w:val="1"/>
      <w:numFmt w:val="decimal"/>
      <w:lvlText w:val="%1.%2.%3.%4.%5.%6.%7.%8.%9."/>
      <w:lvlJc w:val="left"/>
      <w:pPr>
        <w:ind w:left="2160" w:hanging="1800"/>
      </w:pPr>
      <w:rPr>
        <w:b/>
        <w:bCs/>
        <w:color w:val="0EA083"/>
      </w:rPr>
    </w:lvl>
  </w:abstractNum>
  <w:abstractNum w:abstractNumId="26" w15:restartNumberingAfterBreak="0">
    <w:nsid w:val="7641781E"/>
    <w:multiLevelType w:val="multilevel"/>
    <w:tmpl w:val="B0DA4C62"/>
    <w:lvl w:ilvl="0">
      <w:start w:val="1"/>
      <w:numFmt w:val="decimal"/>
      <w:lvlText w:val="6.%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7" w15:restartNumberingAfterBreak="0">
    <w:nsid w:val="7776440A"/>
    <w:multiLevelType w:val="multilevel"/>
    <w:tmpl w:val="D8B29C8C"/>
    <w:lvl w:ilvl="0">
      <w:start w:val="1"/>
      <w:numFmt w:val="bullet"/>
      <w:lvlText w:val="●"/>
      <w:lvlJc w:val="left"/>
      <w:pPr>
        <w:ind w:left="1077" w:hanging="360"/>
      </w:pPr>
      <w:rPr>
        <w:rFonts w:ascii="Noto Sans Symbols" w:eastAsia="Noto Sans Symbols" w:hAnsi="Noto Sans Symbols" w:cs="Noto Sans Symbols"/>
      </w:rPr>
    </w:lvl>
    <w:lvl w:ilvl="1">
      <w:start w:val="1"/>
      <w:numFmt w:val="bullet"/>
      <w:lvlText w:val="o"/>
      <w:lvlJc w:val="left"/>
      <w:pPr>
        <w:ind w:left="1797" w:hanging="360"/>
      </w:pPr>
      <w:rPr>
        <w:rFonts w:ascii="Courier New" w:eastAsia="Courier New" w:hAnsi="Courier New" w:cs="Courier New"/>
      </w:rPr>
    </w:lvl>
    <w:lvl w:ilvl="2">
      <w:start w:val="1"/>
      <w:numFmt w:val="bullet"/>
      <w:lvlText w:val="▪"/>
      <w:lvlJc w:val="left"/>
      <w:pPr>
        <w:ind w:left="2517" w:hanging="360"/>
      </w:pPr>
      <w:rPr>
        <w:rFonts w:ascii="Noto Sans Symbols" w:eastAsia="Noto Sans Symbols" w:hAnsi="Noto Sans Symbols" w:cs="Noto Sans Symbols"/>
      </w:rPr>
    </w:lvl>
    <w:lvl w:ilvl="3">
      <w:start w:val="1"/>
      <w:numFmt w:val="bullet"/>
      <w:lvlText w:val="●"/>
      <w:lvlJc w:val="left"/>
      <w:pPr>
        <w:ind w:left="3237" w:hanging="360"/>
      </w:pPr>
      <w:rPr>
        <w:rFonts w:ascii="Noto Sans Symbols" w:eastAsia="Noto Sans Symbols" w:hAnsi="Noto Sans Symbols" w:cs="Noto Sans Symbols"/>
      </w:rPr>
    </w:lvl>
    <w:lvl w:ilvl="4">
      <w:start w:val="1"/>
      <w:numFmt w:val="bullet"/>
      <w:lvlText w:val="o"/>
      <w:lvlJc w:val="left"/>
      <w:pPr>
        <w:ind w:left="3957" w:hanging="360"/>
      </w:pPr>
      <w:rPr>
        <w:rFonts w:ascii="Courier New" w:eastAsia="Courier New" w:hAnsi="Courier New" w:cs="Courier New"/>
      </w:rPr>
    </w:lvl>
    <w:lvl w:ilvl="5">
      <w:start w:val="1"/>
      <w:numFmt w:val="bullet"/>
      <w:lvlText w:val="▪"/>
      <w:lvlJc w:val="left"/>
      <w:pPr>
        <w:ind w:left="4677" w:hanging="360"/>
      </w:pPr>
      <w:rPr>
        <w:rFonts w:ascii="Noto Sans Symbols" w:eastAsia="Noto Sans Symbols" w:hAnsi="Noto Sans Symbols" w:cs="Noto Sans Symbols"/>
      </w:rPr>
    </w:lvl>
    <w:lvl w:ilvl="6">
      <w:start w:val="1"/>
      <w:numFmt w:val="bullet"/>
      <w:lvlText w:val="●"/>
      <w:lvlJc w:val="left"/>
      <w:pPr>
        <w:ind w:left="5397" w:hanging="360"/>
      </w:pPr>
      <w:rPr>
        <w:rFonts w:ascii="Noto Sans Symbols" w:eastAsia="Noto Sans Symbols" w:hAnsi="Noto Sans Symbols" w:cs="Noto Sans Symbols"/>
      </w:rPr>
    </w:lvl>
    <w:lvl w:ilvl="7">
      <w:start w:val="1"/>
      <w:numFmt w:val="bullet"/>
      <w:lvlText w:val="o"/>
      <w:lvlJc w:val="left"/>
      <w:pPr>
        <w:ind w:left="6117" w:hanging="360"/>
      </w:pPr>
      <w:rPr>
        <w:rFonts w:ascii="Courier New" w:eastAsia="Courier New" w:hAnsi="Courier New" w:cs="Courier New"/>
      </w:rPr>
    </w:lvl>
    <w:lvl w:ilvl="8">
      <w:start w:val="1"/>
      <w:numFmt w:val="bullet"/>
      <w:lvlText w:val="▪"/>
      <w:lvlJc w:val="left"/>
      <w:pPr>
        <w:ind w:left="6837" w:hanging="360"/>
      </w:pPr>
      <w:rPr>
        <w:rFonts w:ascii="Noto Sans Symbols" w:eastAsia="Noto Sans Symbols" w:hAnsi="Noto Sans Symbols" w:cs="Noto Sans Symbols"/>
      </w:rPr>
    </w:lvl>
  </w:abstractNum>
  <w:abstractNum w:abstractNumId="28" w15:restartNumberingAfterBreak="0">
    <w:nsid w:val="79C42D85"/>
    <w:multiLevelType w:val="multilevel"/>
    <w:tmpl w:val="FE269138"/>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9" w15:restartNumberingAfterBreak="0">
    <w:nsid w:val="79DE0273"/>
    <w:multiLevelType w:val="multilevel"/>
    <w:tmpl w:val="66AC2D5E"/>
    <w:lvl w:ilvl="0">
      <w:start w:val="1"/>
      <w:numFmt w:val="bullet"/>
      <w:lvlText w:val="●"/>
      <w:lvlJc w:val="left"/>
      <w:pPr>
        <w:ind w:left="1440" w:hanging="360"/>
      </w:pPr>
      <w:rPr>
        <w:rFonts w:ascii="Noto Sans Symbols" w:eastAsia="Noto Sans Symbols" w:hAnsi="Noto Sans Symbols" w:cs="Noto Sans Symbols"/>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num w:numId="1" w16cid:durableId="2045519576">
    <w:abstractNumId w:val="28"/>
  </w:num>
  <w:num w:numId="2" w16cid:durableId="142042177">
    <w:abstractNumId w:val="13"/>
  </w:num>
  <w:num w:numId="3" w16cid:durableId="1623341036">
    <w:abstractNumId w:val="7"/>
  </w:num>
  <w:num w:numId="4" w16cid:durableId="1861433222">
    <w:abstractNumId w:val="21"/>
  </w:num>
  <w:num w:numId="5" w16cid:durableId="763840528">
    <w:abstractNumId w:val="10"/>
  </w:num>
  <w:num w:numId="6" w16cid:durableId="683673719">
    <w:abstractNumId w:val="3"/>
  </w:num>
  <w:num w:numId="7" w16cid:durableId="1263537459">
    <w:abstractNumId w:val="15"/>
  </w:num>
  <w:num w:numId="8" w16cid:durableId="1703749560">
    <w:abstractNumId w:val="25"/>
  </w:num>
  <w:num w:numId="9" w16cid:durableId="1215851045">
    <w:abstractNumId w:val="17"/>
  </w:num>
  <w:num w:numId="10" w16cid:durableId="922451356">
    <w:abstractNumId w:val="23"/>
  </w:num>
  <w:num w:numId="11" w16cid:durableId="924723043">
    <w:abstractNumId w:val="27"/>
  </w:num>
  <w:num w:numId="12" w16cid:durableId="629483976">
    <w:abstractNumId w:val="1"/>
  </w:num>
  <w:num w:numId="13" w16cid:durableId="343702591">
    <w:abstractNumId w:val="19"/>
  </w:num>
  <w:num w:numId="14" w16cid:durableId="1281378303">
    <w:abstractNumId w:val="12"/>
  </w:num>
  <w:num w:numId="15" w16cid:durableId="2003388908">
    <w:abstractNumId w:val="18"/>
  </w:num>
  <w:num w:numId="16" w16cid:durableId="868224973">
    <w:abstractNumId w:val="4"/>
  </w:num>
  <w:num w:numId="17" w16cid:durableId="377894841">
    <w:abstractNumId w:val="0"/>
  </w:num>
  <w:num w:numId="18" w16cid:durableId="119108790">
    <w:abstractNumId w:val="5"/>
  </w:num>
  <w:num w:numId="19" w16cid:durableId="760833368">
    <w:abstractNumId w:val="29"/>
  </w:num>
  <w:num w:numId="20" w16cid:durableId="542904649">
    <w:abstractNumId w:val="24"/>
  </w:num>
  <w:num w:numId="21" w16cid:durableId="541943125">
    <w:abstractNumId w:val="26"/>
  </w:num>
  <w:num w:numId="22" w16cid:durableId="662970651">
    <w:abstractNumId w:val="11"/>
  </w:num>
  <w:num w:numId="23" w16cid:durableId="830406744">
    <w:abstractNumId w:val="22"/>
  </w:num>
  <w:num w:numId="24" w16cid:durableId="530996820">
    <w:abstractNumId w:val="20"/>
  </w:num>
  <w:num w:numId="25" w16cid:durableId="116678266">
    <w:abstractNumId w:val="9"/>
  </w:num>
  <w:num w:numId="26" w16cid:durableId="170337566">
    <w:abstractNumId w:val="6"/>
  </w:num>
  <w:num w:numId="27" w16cid:durableId="310790835">
    <w:abstractNumId w:val="8"/>
  </w:num>
  <w:num w:numId="28" w16cid:durableId="1507137795">
    <w:abstractNumId w:val="16"/>
  </w:num>
  <w:num w:numId="29" w16cid:durableId="396824084">
    <w:abstractNumId w:val="2"/>
  </w:num>
  <w:num w:numId="30" w16cid:durableId="18747328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TrueTypeFonts/>
  <w:proofState w:spelling="clean" w:grammar="clean"/>
  <w:documentProtection w:edit="readOnly" w:enforcement="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CC6"/>
    <w:rsid w:val="000564B0"/>
    <w:rsid w:val="000B5251"/>
    <w:rsid w:val="001562F1"/>
    <w:rsid w:val="008373F9"/>
    <w:rsid w:val="009E2548"/>
    <w:rsid w:val="00A7075F"/>
    <w:rsid w:val="00AE7616"/>
    <w:rsid w:val="00BA2CC6"/>
    <w:rsid w:val="00E46D3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A3C87"/>
  <w15:docId w15:val="{EB188055-1103-4E47-ABAF-A997B0ACE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E"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after="0"/>
      <w:outlineLvl w:val="0"/>
    </w:pPr>
    <w:rPr>
      <w:color w:val="2E75B5"/>
      <w:sz w:val="32"/>
      <w:szCs w:val="32"/>
    </w:rPr>
  </w:style>
  <w:style w:type="paragraph" w:styleId="Ttulo2">
    <w:name w:val="heading 2"/>
    <w:basedOn w:val="Normal"/>
    <w:next w:val="Normal"/>
    <w:uiPriority w:val="9"/>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E1512E"/>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E1512E"/>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Encabezado">
    <w:name w:val="header"/>
    <w:basedOn w:val="Normal"/>
    <w:link w:val="EncabezadoCar"/>
    <w:uiPriority w:val="99"/>
    <w:unhideWhenUsed/>
    <w:rsid w:val="003E10A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10A2"/>
  </w:style>
  <w:style w:type="paragraph" w:styleId="Piedepgina">
    <w:name w:val="footer"/>
    <w:basedOn w:val="Normal"/>
    <w:link w:val="PiedepginaCar"/>
    <w:uiPriority w:val="99"/>
    <w:unhideWhenUsed/>
    <w:rsid w:val="003E10A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10A2"/>
  </w:style>
  <w:style w:type="paragraph" w:styleId="TDC1">
    <w:name w:val="toc 1"/>
    <w:basedOn w:val="Normal"/>
    <w:next w:val="Normal"/>
    <w:autoRedefine/>
    <w:uiPriority w:val="39"/>
    <w:unhideWhenUsed/>
    <w:rsid w:val="003E10A2"/>
    <w:pPr>
      <w:spacing w:after="100"/>
    </w:pPr>
  </w:style>
  <w:style w:type="character" w:styleId="Hipervnculo">
    <w:name w:val="Hyperlink"/>
    <w:basedOn w:val="Fuentedeprrafopredeter"/>
    <w:uiPriority w:val="99"/>
    <w:unhideWhenUsed/>
    <w:rsid w:val="003E10A2"/>
    <w:rPr>
      <w:color w:val="0563C1" w:themeColor="hyperlink"/>
      <w:u w:val="single"/>
    </w:rPr>
  </w:style>
  <w:style w:type="paragraph" w:styleId="Textodeglobo">
    <w:name w:val="Balloon Text"/>
    <w:basedOn w:val="Normal"/>
    <w:link w:val="TextodegloboCar"/>
    <w:uiPriority w:val="99"/>
    <w:semiHidden/>
    <w:unhideWhenUsed/>
    <w:rsid w:val="0056708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6708F"/>
    <w:rPr>
      <w:rFonts w:ascii="Segoe UI" w:hAnsi="Segoe UI" w:cs="Segoe UI"/>
      <w:sz w:val="18"/>
      <w:szCs w:val="18"/>
    </w:rPr>
  </w:style>
  <w:style w:type="table" w:styleId="Tablaconcuadrcula">
    <w:name w:val="Table Grid"/>
    <w:basedOn w:val="Tablanormal"/>
    <w:uiPriority w:val="39"/>
    <w:rsid w:val="00567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E1ED9"/>
    <w:pPr>
      <w:ind w:left="720"/>
      <w:contextualSpacing/>
    </w:pPr>
  </w:style>
  <w:style w:type="character" w:styleId="Refdecomentario">
    <w:name w:val="annotation reference"/>
    <w:basedOn w:val="Fuentedeprrafopredeter"/>
    <w:uiPriority w:val="99"/>
    <w:semiHidden/>
    <w:unhideWhenUsed/>
    <w:rsid w:val="009015FB"/>
    <w:rPr>
      <w:sz w:val="16"/>
      <w:szCs w:val="16"/>
    </w:rPr>
  </w:style>
  <w:style w:type="paragraph" w:styleId="Textocomentario">
    <w:name w:val="annotation text"/>
    <w:basedOn w:val="Normal"/>
    <w:link w:val="TextocomentarioCar"/>
    <w:uiPriority w:val="99"/>
    <w:semiHidden/>
    <w:unhideWhenUsed/>
    <w:rsid w:val="009015F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015FB"/>
    <w:rPr>
      <w:sz w:val="20"/>
      <w:szCs w:val="20"/>
    </w:rPr>
  </w:style>
  <w:style w:type="paragraph" w:styleId="Asuntodelcomentario">
    <w:name w:val="annotation subject"/>
    <w:basedOn w:val="Textocomentario"/>
    <w:next w:val="Textocomentario"/>
    <w:link w:val="AsuntodelcomentarioCar"/>
    <w:uiPriority w:val="99"/>
    <w:semiHidden/>
    <w:unhideWhenUsed/>
    <w:rsid w:val="009015FB"/>
    <w:rPr>
      <w:b/>
      <w:bCs/>
    </w:rPr>
  </w:style>
  <w:style w:type="character" w:customStyle="1" w:styleId="AsuntodelcomentarioCar">
    <w:name w:val="Asunto del comentario Car"/>
    <w:basedOn w:val="TextocomentarioCar"/>
    <w:link w:val="Asuntodelcomentario"/>
    <w:uiPriority w:val="99"/>
    <w:semiHidden/>
    <w:rsid w:val="009015FB"/>
    <w:rPr>
      <w:b/>
      <w:bCs/>
      <w:sz w:val="20"/>
      <w:szCs w:val="20"/>
    </w:rPr>
  </w:style>
  <w:style w:type="paragraph" w:styleId="Textonotapie">
    <w:name w:val="footnote text"/>
    <w:basedOn w:val="Normal"/>
    <w:link w:val="TextonotapieCar"/>
    <w:uiPriority w:val="99"/>
    <w:semiHidden/>
    <w:unhideWhenUsed/>
    <w:rsid w:val="003E076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E0766"/>
    <w:rPr>
      <w:sz w:val="20"/>
      <w:szCs w:val="20"/>
    </w:rPr>
  </w:style>
  <w:style w:type="character" w:styleId="Refdenotaalpie">
    <w:name w:val="footnote reference"/>
    <w:basedOn w:val="Fuentedeprrafopredeter"/>
    <w:uiPriority w:val="99"/>
    <w:semiHidden/>
    <w:unhideWhenUsed/>
    <w:rsid w:val="003E0766"/>
    <w:rPr>
      <w:vertAlign w:val="superscript"/>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tblPr>
      <w:tblStyleRowBandSize w:val="1"/>
      <w:tblStyleColBandSize w:val="1"/>
      <w:tblCellMar>
        <w:top w:w="15" w:type="dxa"/>
        <w:left w:w="15" w:type="dxa"/>
        <w:bottom w:w="15" w:type="dxa"/>
        <w:right w:w="15"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3"/>
    <w:pPr>
      <w:spacing w:after="0" w:line="240" w:lineRule="auto"/>
    </w:pPr>
    <w:tblPr>
      <w:tblStyleRowBandSize w:val="1"/>
      <w:tblStyleColBandSize w:val="1"/>
      <w:tblCellMar>
        <w:left w:w="108" w:type="dxa"/>
        <w:right w:w="108" w:type="dxa"/>
      </w:tblCellMar>
    </w:tblPr>
  </w:style>
  <w:style w:type="table" w:customStyle="1" w:styleId="a4">
    <w:basedOn w:val="TableNormal3"/>
    <w:pPr>
      <w:spacing w:after="0" w:line="240" w:lineRule="auto"/>
    </w:pPr>
    <w:tblPr>
      <w:tblStyleRowBandSize w:val="1"/>
      <w:tblStyleColBandSize w:val="1"/>
      <w:tblCellMar>
        <w:left w:w="108" w:type="dxa"/>
        <w:right w:w="108" w:type="dxa"/>
      </w:tblCellMar>
    </w:tblPr>
  </w:style>
  <w:style w:type="table" w:customStyle="1" w:styleId="a5">
    <w:basedOn w:val="TableNormal3"/>
    <w:tblPr>
      <w:tblStyleRowBandSize w:val="1"/>
      <w:tblStyleColBandSize w:val="1"/>
      <w:tblCellMar>
        <w:top w:w="15" w:type="dxa"/>
        <w:left w:w="15" w:type="dxa"/>
        <w:bottom w:w="15" w:type="dxa"/>
        <w:right w:w="15" w:type="dxa"/>
      </w:tblCellMar>
    </w:tblPr>
  </w:style>
  <w:style w:type="table" w:customStyle="1" w:styleId="a6">
    <w:basedOn w:val="TableNormal3"/>
    <w:pPr>
      <w:spacing w:after="0" w:line="240" w:lineRule="auto"/>
    </w:pPr>
    <w:tblPr>
      <w:tblStyleRowBandSize w:val="1"/>
      <w:tblStyleColBandSize w:val="1"/>
      <w:tblCellMar>
        <w:left w:w="108" w:type="dxa"/>
        <w:right w:w="108" w:type="dxa"/>
      </w:tblCellMar>
    </w:tblPr>
  </w:style>
  <w:style w:type="table" w:customStyle="1" w:styleId="a7">
    <w:basedOn w:val="TableNormal2"/>
    <w:pPr>
      <w:spacing w:after="0" w:line="240" w:lineRule="auto"/>
    </w:pPr>
    <w:tblPr>
      <w:tblStyleRowBandSize w:val="1"/>
      <w:tblStyleColBandSize w:val="1"/>
      <w:tblCellMar>
        <w:left w:w="108" w:type="dxa"/>
        <w:right w:w="108" w:type="dxa"/>
      </w:tblCellMar>
    </w:tblPr>
  </w:style>
  <w:style w:type="table" w:customStyle="1" w:styleId="a8">
    <w:basedOn w:val="TableNormal2"/>
    <w:pPr>
      <w:spacing w:after="0" w:line="240" w:lineRule="auto"/>
    </w:pPr>
    <w:tblPr>
      <w:tblStyleRowBandSize w:val="1"/>
      <w:tblStyleColBandSize w:val="1"/>
      <w:tblCellMar>
        <w:left w:w="108" w:type="dxa"/>
        <w:right w:w="108" w:type="dxa"/>
      </w:tblCellMar>
    </w:tblPr>
  </w:style>
  <w:style w:type="table" w:customStyle="1" w:styleId="a9">
    <w:basedOn w:val="TableNormal2"/>
    <w:tblPr>
      <w:tblStyleRowBandSize w:val="1"/>
      <w:tblStyleColBandSize w:val="1"/>
      <w:tblCellMar>
        <w:top w:w="15" w:type="dxa"/>
        <w:left w:w="15" w:type="dxa"/>
        <w:bottom w:w="15" w:type="dxa"/>
        <w:right w:w="15" w:type="dxa"/>
      </w:tblCellMar>
    </w:tblPr>
  </w:style>
  <w:style w:type="table" w:customStyle="1" w:styleId="aa">
    <w:basedOn w:val="TableNormal2"/>
    <w:pPr>
      <w:spacing w:after="0" w:line="240" w:lineRule="auto"/>
    </w:pPr>
    <w:tblPr>
      <w:tblStyleRowBandSize w:val="1"/>
      <w:tblStyleColBandSize w:val="1"/>
      <w:tblCellMar>
        <w:left w:w="108" w:type="dxa"/>
        <w:right w:w="108" w:type="dxa"/>
      </w:tblCellMar>
    </w:tblPr>
  </w:style>
  <w:style w:type="table" w:customStyle="1" w:styleId="ab">
    <w:basedOn w:val="TableNormal2"/>
    <w:pPr>
      <w:spacing w:after="0" w:line="240" w:lineRule="auto"/>
    </w:pPr>
    <w:tblPr>
      <w:tblStyleRowBandSize w:val="1"/>
      <w:tblStyleColBandSize w:val="1"/>
      <w:tblCellMar>
        <w:left w:w="108" w:type="dxa"/>
        <w:right w:w="108" w:type="dxa"/>
      </w:tblCellMar>
    </w:tblPr>
  </w:style>
  <w:style w:type="table" w:customStyle="1" w:styleId="ac">
    <w:basedOn w:val="TableNormal2"/>
    <w:pPr>
      <w:spacing w:after="0" w:line="240" w:lineRule="auto"/>
    </w:pPr>
    <w:tblPr>
      <w:tblStyleRowBandSize w:val="1"/>
      <w:tblStyleColBandSize w:val="1"/>
      <w:tblCellMar>
        <w:left w:w="108" w:type="dxa"/>
        <w:right w:w="108" w:type="dxa"/>
      </w:tblCellMar>
    </w:tblPr>
  </w:style>
  <w:style w:type="table" w:customStyle="1" w:styleId="ad">
    <w:basedOn w:val="TableNormal2"/>
    <w:tblPr>
      <w:tblStyleRowBandSize w:val="1"/>
      <w:tblStyleColBandSize w:val="1"/>
      <w:tblCellMar>
        <w:top w:w="15" w:type="dxa"/>
        <w:left w:w="15" w:type="dxa"/>
        <w:bottom w:w="15" w:type="dxa"/>
        <w:right w:w="15" w:type="dxa"/>
      </w:tblCellMar>
    </w:tblPr>
  </w:style>
  <w:style w:type="table" w:customStyle="1" w:styleId="ae">
    <w:basedOn w:val="TableNormal2"/>
    <w:pPr>
      <w:spacing w:after="0" w:line="240" w:lineRule="auto"/>
    </w:pPr>
    <w:tblPr>
      <w:tblStyleRowBandSize w:val="1"/>
      <w:tblStyleColBandSize w:val="1"/>
      <w:tblCellMar>
        <w:left w:w="108" w:type="dxa"/>
        <w:right w:w="108"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
    <w:basedOn w:val="TableNormal2"/>
    <w:pPr>
      <w:spacing w:after="0" w:line="240" w:lineRule="auto"/>
    </w:pPr>
    <w:tblPr>
      <w:tblStyleRowBandSize w:val="1"/>
      <w:tblStyleColBandSize w:val="1"/>
      <w:tblCellMar>
        <w:left w:w="108" w:type="dxa"/>
        <w:right w:w="108" w:type="dxa"/>
      </w:tblCellMar>
    </w:tblPr>
  </w:style>
  <w:style w:type="table" w:customStyle="1" w:styleId="af0">
    <w:basedOn w:val="TableNormal2"/>
    <w:pPr>
      <w:spacing w:after="0" w:line="240" w:lineRule="auto"/>
    </w:pPr>
    <w:tblPr>
      <w:tblStyleRowBandSize w:val="1"/>
      <w:tblStyleColBandSize w:val="1"/>
      <w:tblCellMar>
        <w:left w:w="108" w:type="dxa"/>
        <w:right w:w="108" w:type="dxa"/>
      </w:tblCellMar>
    </w:tblPr>
  </w:style>
  <w:style w:type="table" w:customStyle="1" w:styleId="af1">
    <w:basedOn w:val="TableNormal2"/>
    <w:tblPr>
      <w:tblStyleRowBandSize w:val="1"/>
      <w:tblStyleColBandSize w:val="1"/>
      <w:tblCellMar>
        <w:top w:w="15" w:type="dxa"/>
        <w:left w:w="15" w:type="dxa"/>
        <w:bottom w:w="15" w:type="dxa"/>
        <w:right w:w="15" w:type="dxa"/>
      </w:tblCellMar>
    </w:tblPr>
  </w:style>
  <w:style w:type="table" w:customStyle="1" w:styleId="af2">
    <w:basedOn w:val="TableNormal2"/>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stimuloseconomicos.cultura.gob.pe/2026/estimulos-economicos-para-el-libro-y-el-fomento-de-la-lectura-2026" TargetMode="External"/><Relationship Id="rId18" Type="http://schemas.openxmlformats.org/officeDocument/2006/relationships/hyperlink" Target="https://estimuloseconomicos.cultura.gob.pe/2026/estimulos-economicos-para-el-libro-y-el-fomento-de-la-lectura-2026"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estimuloseconomicos.cultura.gob.pe/2026/estimulos-economicos-para-el-libro-y-el-fomento-de-la-lectura-2026" TargetMode="External"/><Relationship Id="rId7" Type="http://schemas.openxmlformats.org/officeDocument/2006/relationships/footnotes" Target="footnotes.xml"/><Relationship Id="rId12" Type="http://schemas.openxmlformats.org/officeDocument/2006/relationships/hyperlink" Target="mailto:concursosdll@cultura.gob.pe" TargetMode="External"/><Relationship Id="rId17" Type="http://schemas.openxmlformats.org/officeDocument/2006/relationships/hyperlink" Target="mailto:concursosdll@cultura.gob.p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stimuloseconomicos.cultura.gob.pe/2026/estimulos-economicos-para-el-libro-y-el-fomento-de-la-lectura-2026" TargetMode="External"/><Relationship Id="rId20" Type="http://schemas.openxmlformats.org/officeDocument/2006/relationships/hyperlink" Target="https://estimuloseconomicos.cultura.gob.p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stimuloseconomicos.cultura.gob.pe/2026/estimulos-economicos-para-el-libro-y-el-fomento-de-la-lectura-2026" TargetMode="External"/><Relationship Id="rId24" Type="http://schemas.openxmlformats.org/officeDocument/2006/relationships/hyperlink" Target="https://estimuloseconomicos.cultura.gob.pe/" TargetMode="External"/><Relationship Id="rId5" Type="http://schemas.openxmlformats.org/officeDocument/2006/relationships/settings" Target="settings.xml"/><Relationship Id="rId15" Type="http://schemas.openxmlformats.org/officeDocument/2006/relationships/hyperlink" Target="https://estimuloseconomicos.cultura.gob.pe/2026/estimulos-economicos-para-el-libro-y-el-fomento-de-la-lectura-2026" TargetMode="External"/><Relationship Id="rId23" Type="http://schemas.openxmlformats.org/officeDocument/2006/relationships/hyperlink" Target="mailto:concursosdll@cultura.gob.pe" TargetMode="External"/><Relationship Id="rId10" Type="http://schemas.openxmlformats.org/officeDocument/2006/relationships/hyperlink" Target="https://estimuloseconomicos.cultura.gob.pe/2026/estimulos-economicos-para-el-libro-y-el-fomento-de-la-lectura-2026" TargetMode="External"/><Relationship Id="rId19" Type="http://schemas.openxmlformats.org/officeDocument/2006/relationships/hyperlink" Target="https://estimuloseconomicos.cultura.gob.pe/2026/estimulos-economicos-para-el-libro-y-el-fomento-de-la-lectura-2026" TargetMode="External"/><Relationship Id="rId4" Type="http://schemas.openxmlformats.org/officeDocument/2006/relationships/styles" Target="styles.xml"/><Relationship Id="rId9" Type="http://schemas.openxmlformats.org/officeDocument/2006/relationships/hyperlink" Target="https://estimuloseconomicos.cultura.gob.pe/2026/estimulos-economicos-parael-libro-y-el-fomento-de-la-lectura-2026" TargetMode="External"/><Relationship Id="rId14" Type="http://schemas.openxmlformats.org/officeDocument/2006/relationships/hyperlink" Target="https://plataformamincu.cultura.gob.pe/administrados" TargetMode="External"/><Relationship Id="rId22" Type="http://schemas.openxmlformats.org/officeDocument/2006/relationships/hyperlink" Target="https://estimuloseconomicos.cultura.gob.pe/2026/estimulos-economicos-para-el-libro-y-el-fomento-de-la-lectura-2026"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UepoAAgQEmAAODa5qaeqhJJfWQ==">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</go:docsCustomData>
</go:gDocsCustomXmlDataStorage>
</file>

<file path=customXml/itemProps1.xml><?xml version="1.0" encoding="utf-8"?>
<ds:datastoreItem xmlns:ds="http://schemas.openxmlformats.org/officeDocument/2006/customXml" ds:itemID="{71BA41C5-7144-4249-AD48-FB3CBE9BFD6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29</Pages>
  <Words>11581</Words>
  <Characters>63698</Characters>
  <Application>Microsoft Office Word</Application>
  <DocSecurity>10</DocSecurity>
  <Lines>530</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Concursos Dll</dc:creator>
  <cp:lastModifiedBy>Alberto Emanuel Salas Salas</cp:lastModifiedBy>
  <cp:revision>6</cp:revision>
  <dcterms:created xsi:type="dcterms:W3CDTF">2025-03-18T14:15:00Z</dcterms:created>
  <dcterms:modified xsi:type="dcterms:W3CDTF">2026-06-09T15:39:00Z</dcterms:modified>
</cp:coreProperties>
</file>