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5818E" w14:textId="77777777" w:rsidR="00BA2CC6" w:rsidRDefault="00BA2CC6">
      <w:pPr>
        <w:ind w:left="720" w:hanging="720"/>
        <w:jc w:val="center"/>
        <w:rPr>
          <w:rFonts w:ascii="Arial" w:eastAsia="Arial" w:hAnsi="Arial" w:cs="Arial"/>
          <w:b/>
          <w:bCs/>
          <w:color w:val="000000"/>
        </w:rPr>
      </w:pPr>
    </w:p>
    <w:p w14:paraId="0AE7DD3C" w14:textId="77777777" w:rsidR="00BA2CC6" w:rsidRDefault="00BA2CC6">
      <w:pPr>
        <w:jc w:val="center"/>
        <w:rPr>
          <w:rFonts w:ascii="Arial" w:eastAsia="Arial" w:hAnsi="Arial" w:cs="Arial"/>
          <w:b/>
          <w:bCs/>
          <w:color w:val="000000"/>
        </w:rPr>
      </w:pPr>
    </w:p>
    <w:p w14:paraId="7C1F068F" w14:textId="77777777" w:rsidR="00BA2CC6" w:rsidRDefault="00BA2CC6">
      <w:pPr>
        <w:jc w:val="center"/>
        <w:rPr>
          <w:rFonts w:ascii="Arial" w:eastAsia="Arial" w:hAnsi="Arial" w:cs="Arial"/>
          <w:b/>
          <w:bCs/>
          <w:color w:val="000000"/>
        </w:rPr>
      </w:pPr>
    </w:p>
    <w:p w14:paraId="4D4B8BE4" w14:textId="77777777" w:rsidR="00BA2CC6" w:rsidRDefault="00BA2CC6">
      <w:pPr>
        <w:jc w:val="center"/>
        <w:rPr>
          <w:rFonts w:ascii="Arial" w:eastAsia="Arial" w:hAnsi="Arial" w:cs="Arial"/>
          <w:b/>
          <w:bCs/>
          <w:color w:val="000000"/>
        </w:rPr>
      </w:pPr>
    </w:p>
    <w:p w14:paraId="6642920D" w14:textId="77777777" w:rsidR="00BA2CC6" w:rsidRDefault="00BA2CC6">
      <w:pPr>
        <w:jc w:val="center"/>
        <w:rPr>
          <w:rFonts w:ascii="Arial" w:eastAsia="Arial" w:hAnsi="Arial" w:cs="Arial"/>
          <w:b/>
          <w:bCs/>
          <w:color w:val="000000"/>
        </w:rPr>
      </w:pPr>
    </w:p>
    <w:p w14:paraId="22E9EFF7" w14:textId="77777777" w:rsidR="00BA2CC6" w:rsidRDefault="00BA2CC6">
      <w:pPr>
        <w:jc w:val="center"/>
        <w:rPr>
          <w:rFonts w:ascii="Arial" w:eastAsia="Arial" w:hAnsi="Arial" w:cs="Arial"/>
          <w:b/>
          <w:bCs/>
          <w:color w:val="000000"/>
        </w:rPr>
      </w:pPr>
    </w:p>
    <w:p w14:paraId="03A79826" w14:textId="77777777" w:rsidR="00BA2CC6" w:rsidRDefault="00BA2CC6">
      <w:pPr>
        <w:jc w:val="center"/>
        <w:rPr>
          <w:rFonts w:ascii="Arial" w:eastAsia="Arial" w:hAnsi="Arial" w:cs="Arial"/>
          <w:b/>
          <w:bCs/>
          <w:color w:val="000000"/>
        </w:rPr>
      </w:pPr>
    </w:p>
    <w:p w14:paraId="4F848CDF" w14:textId="77777777" w:rsidR="00BA2CC6" w:rsidRDefault="00BA2CC6">
      <w:pPr>
        <w:jc w:val="center"/>
        <w:rPr>
          <w:rFonts w:ascii="Arial" w:eastAsia="Arial" w:hAnsi="Arial" w:cs="Arial"/>
          <w:b/>
          <w:bCs/>
          <w:color w:val="000000"/>
        </w:rPr>
      </w:pPr>
    </w:p>
    <w:p w14:paraId="2B1D2127" w14:textId="77777777" w:rsidR="00BA2CC6" w:rsidRDefault="00000000">
      <w:pPr>
        <w:jc w:val="center"/>
        <w:rPr>
          <w:rFonts w:ascii="Arial" w:eastAsia="Arial" w:hAnsi="Arial" w:cs="Arial"/>
          <w:b/>
          <w:bCs/>
          <w:color w:val="000000"/>
          <w:sz w:val="36"/>
          <w:szCs w:val="36"/>
        </w:rPr>
      </w:pPr>
      <w:r>
        <w:rPr>
          <w:rFonts w:ascii="Arial" w:eastAsia="Arial" w:hAnsi="Arial" w:cs="Arial"/>
          <w:b/>
          <w:bCs/>
          <w:color w:val="000000"/>
          <w:sz w:val="36"/>
          <w:szCs w:val="36"/>
        </w:rPr>
        <w:t xml:space="preserve">BASES DEL </w:t>
      </w:r>
      <w:r>
        <w:rPr>
          <w:rFonts w:ascii="Arial" w:eastAsia="Arial" w:hAnsi="Arial" w:cs="Arial"/>
          <w:b/>
          <w:bCs/>
          <w:sz w:val="36"/>
          <w:szCs w:val="36"/>
        </w:rPr>
        <w:t>CONCURSO DE PROYECTOS PARA EL FOMENTO DE LA LECTURA Y/O DE LA ESCRITURA 2026</w:t>
      </w:r>
    </w:p>
    <w:p w14:paraId="178D9C5A" w14:textId="77777777" w:rsidR="00BA2CC6" w:rsidRDefault="00000000">
      <w:pPr>
        <w:rPr>
          <w:rFonts w:ascii="Arial" w:eastAsia="Arial" w:hAnsi="Arial" w:cs="Arial"/>
          <w:b/>
          <w:bCs/>
          <w:color w:val="000000"/>
        </w:rPr>
      </w:pPr>
      <w:r>
        <w:br w:type="page"/>
      </w:r>
    </w:p>
    <w:p w14:paraId="2EB3F19A" w14:textId="77777777" w:rsidR="00BA2CC6" w:rsidRDefault="00000000">
      <w:pPr>
        <w:jc w:val="center"/>
        <w:rPr>
          <w:rFonts w:ascii="Arial" w:eastAsia="Arial" w:hAnsi="Arial" w:cs="Arial"/>
          <w:b/>
          <w:bCs/>
          <w:sz w:val="24"/>
          <w:szCs w:val="24"/>
        </w:rPr>
      </w:pPr>
      <w:r>
        <w:rPr>
          <w:rFonts w:ascii="Arial" w:eastAsia="Arial" w:hAnsi="Arial" w:cs="Arial"/>
          <w:b/>
          <w:bCs/>
          <w:sz w:val="24"/>
          <w:szCs w:val="24"/>
        </w:rPr>
        <w:lastRenderedPageBreak/>
        <w:t>ÍNDICE</w:t>
      </w:r>
    </w:p>
    <w:p w14:paraId="484870AB" w14:textId="77777777" w:rsidR="00BA2CC6" w:rsidRDefault="00000000">
      <w:pPr>
        <w:tabs>
          <w:tab w:val="left" w:pos="1945"/>
        </w:tabs>
        <w:spacing w:line="276" w:lineRule="auto"/>
        <w:rPr>
          <w:rFonts w:ascii="Arial" w:eastAsia="Arial" w:hAnsi="Arial" w:cs="Arial"/>
          <w:b/>
          <w:bCs/>
          <w:color w:val="0EA083"/>
        </w:rPr>
      </w:pPr>
      <w:r>
        <w:rPr>
          <w:rFonts w:ascii="Arial" w:eastAsia="Arial" w:hAnsi="Arial" w:cs="Arial"/>
          <w:b/>
          <w:bCs/>
          <w:color w:val="0EA083"/>
        </w:rPr>
        <w:tab/>
      </w:r>
    </w:p>
    <w:sdt>
      <w:sdtPr>
        <w:id w:val="848271962"/>
        <w:docPartObj>
          <w:docPartGallery w:val="Table of Contents"/>
          <w:docPartUnique/>
        </w:docPartObj>
      </w:sdtPr>
      <w:sdtContent>
        <w:p w14:paraId="1E173427" w14:textId="77777777" w:rsidR="00BA2CC6" w:rsidRDefault="00000000">
          <w:pPr>
            <w:widowControl w:val="0"/>
            <w:tabs>
              <w:tab w:val="right" w:pos="12000"/>
            </w:tabs>
            <w:spacing w:before="60" w:after="0" w:line="240" w:lineRule="auto"/>
            <w:rPr>
              <w:rFonts w:ascii="Arial" w:eastAsia="Arial" w:hAnsi="Arial" w:cs="Arial"/>
              <w:b/>
              <w:bCs/>
              <w:color w:val="000000"/>
            </w:rPr>
          </w:pPr>
          <w:r>
            <w:fldChar w:fldCharType="begin"/>
          </w:r>
          <w:r>
            <w:instrText xml:space="preserve"> TOC \h \u \z \t "Heading 1,1,Heading 2,2,Heading 3,3,"</w:instrText>
          </w:r>
          <w:r>
            <w:fldChar w:fldCharType="separate"/>
          </w:r>
          <w:hyperlink w:anchor="_heading=h.mkw52njkbwl5">
            <w:r w:rsidR="00BA2CC6">
              <w:rPr>
                <w:rFonts w:ascii="Arial" w:eastAsia="Arial" w:hAnsi="Arial" w:cs="Arial"/>
                <w:b/>
                <w:bCs/>
                <w:color w:val="000000"/>
              </w:rPr>
              <w:t>I. BASE LEGAL</w:t>
            </w:r>
            <w:r w:rsidR="00BA2CC6">
              <w:rPr>
                <w:rFonts w:ascii="Arial" w:eastAsia="Arial" w:hAnsi="Arial" w:cs="Arial"/>
                <w:b/>
                <w:bCs/>
                <w:color w:val="000000"/>
              </w:rPr>
              <w:tab/>
              <w:t>3</w:t>
            </w:r>
          </w:hyperlink>
        </w:p>
        <w:p w14:paraId="7B388273"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rs28mxdxozh6">
            <w:r>
              <w:rPr>
                <w:rFonts w:ascii="Arial" w:eastAsia="Arial" w:hAnsi="Arial" w:cs="Arial"/>
                <w:b/>
                <w:bCs/>
                <w:color w:val="000000"/>
              </w:rPr>
              <w:t>II. FINALIDAD DEL CONCURSO</w:t>
            </w:r>
            <w:r>
              <w:rPr>
                <w:rFonts w:ascii="Arial" w:eastAsia="Arial" w:hAnsi="Arial" w:cs="Arial"/>
                <w:b/>
                <w:bCs/>
                <w:color w:val="000000"/>
              </w:rPr>
              <w:tab/>
              <w:t>4</w:t>
            </w:r>
          </w:hyperlink>
        </w:p>
        <w:p w14:paraId="41F15E27"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ncfujmpqwuqt">
            <w:r>
              <w:rPr>
                <w:rFonts w:ascii="Arial" w:eastAsia="Arial" w:hAnsi="Arial" w:cs="Arial"/>
                <w:b/>
                <w:bCs/>
                <w:color w:val="000000"/>
              </w:rPr>
              <w:t>III. OBJETIVO DEL CONCURSO</w:t>
            </w:r>
            <w:r>
              <w:rPr>
                <w:rFonts w:ascii="Arial" w:eastAsia="Arial" w:hAnsi="Arial" w:cs="Arial"/>
                <w:b/>
                <w:bCs/>
                <w:color w:val="000000"/>
              </w:rPr>
              <w:tab/>
              <w:t>4</w:t>
            </w:r>
          </w:hyperlink>
        </w:p>
        <w:p w14:paraId="63B5D90E"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kioi0gqzte78">
            <w:r>
              <w:rPr>
                <w:rFonts w:ascii="Arial" w:eastAsia="Arial" w:hAnsi="Arial" w:cs="Arial"/>
                <w:b/>
                <w:bCs/>
                <w:color w:val="000000"/>
              </w:rPr>
              <w:t>IV. DEL POSTULANTE</w:t>
            </w:r>
            <w:r>
              <w:rPr>
                <w:rFonts w:ascii="Arial" w:eastAsia="Arial" w:hAnsi="Arial" w:cs="Arial"/>
                <w:b/>
                <w:bCs/>
                <w:color w:val="000000"/>
              </w:rPr>
              <w:tab/>
              <w:t>4</w:t>
            </w:r>
          </w:hyperlink>
        </w:p>
        <w:p w14:paraId="5254D496"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uuhld15ek747">
            <w:r>
              <w:rPr>
                <w:rFonts w:ascii="Arial" w:eastAsia="Arial" w:hAnsi="Arial" w:cs="Arial"/>
                <w:color w:val="000000"/>
              </w:rPr>
              <w:t>4.1. Requisitos del postulante persona natural</w:t>
            </w:r>
            <w:r>
              <w:rPr>
                <w:rFonts w:ascii="Arial" w:eastAsia="Arial" w:hAnsi="Arial" w:cs="Arial"/>
                <w:color w:val="000000"/>
              </w:rPr>
              <w:tab/>
              <w:t>4</w:t>
            </w:r>
          </w:hyperlink>
        </w:p>
        <w:p w14:paraId="1B6C6AEA"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v1ipdrqeizas">
            <w:r>
              <w:rPr>
                <w:rFonts w:ascii="Arial" w:eastAsia="Arial" w:hAnsi="Arial" w:cs="Arial"/>
                <w:color w:val="000000"/>
              </w:rPr>
              <w:t>4.2. Requisitos del postulante persona jurídica</w:t>
            </w:r>
            <w:r>
              <w:rPr>
                <w:rFonts w:ascii="Arial" w:eastAsia="Arial" w:hAnsi="Arial" w:cs="Arial"/>
                <w:color w:val="000000"/>
              </w:rPr>
              <w:tab/>
              <w:t>5</w:t>
            </w:r>
          </w:hyperlink>
        </w:p>
        <w:p w14:paraId="294E667B"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dcliro6wjcr3">
            <w:r>
              <w:rPr>
                <w:rFonts w:ascii="Arial" w:eastAsia="Arial" w:hAnsi="Arial" w:cs="Arial"/>
                <w:b/>
                <w:bCs/>
                <w:color w:val="000000"/>
              </w:rPr>
              <w:t>V. RESTRICCIONES</w:t>
            </w:r>
            <w:r>
              <w:rPr>
                <w:rFonts w:ascii="Arial" w:eastAsia="Arial" w:hAnsi="Arial" w:cs="Arial"/>
                <w:b/>
                <w:bCs/>
                <w:color w:val="000000"/>
              </w:rPr>
              <w:tab/>
              <w:t>6</w:t>
            </w:r>
          </w:hyperlink>
        </w:p>
        <w:p w14:paraId="3FBE3D7F"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l2qxhd36mg3o">
            <w:r>
              <w:rPr>
                <w:rFonts w:ascii="Arial" w:eastAsia="Arial" w:hAnsi="Arial" w:cs="Arial"/>
                <w:b/>
                <w:bCs/>
                <w:color w:val="000000"/>
              </w:rPr>
              <w:t>VI. DEL PROYECTO</w:t>
            </w:r>
            <w:r>
              <w:rPr>
                <w:rFonts w:ascii="Arial" w:eastAsia="Arial" w:hAnsi="Arial" w:cs="Arial"/>
                <w:b/>
                <w:bCs/>
                <w:color w:val="000000"/>
              </w:rPr>
              <w:tab/>
              <w:t>8</w:t>
            </w:r>
          </w:hyperlink>
        </w:p>
        <w:p w14:paraId="004A0F8D"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wudw5luvcper">
            <w:r>
              <w:rPr>
                <w:rFonts w:ascii="Arial" w:eastAsia="Arial" w:hAnsi="Arial" w:cs="Arial"/>
                <w:color w:val="000000"/>
              </w:rPr>
              <w:t>6.1. Definición del proyecto</w:t>
            </w:r>
            <w:r>
              <w:rPr>
                <w:rFonts w:ascii="Arial" w:eastAsia="Arial" w:hAnsi="Arial" w:cs="Arial"/>
                <w:color w:val="000000"/>
              </w:rPr>
              <w:tab/>
              <w:t>8</w:t>
            </w:r>
          </w:hyperlink>
        </w:p>
        <w:p w14:paraId="3443429B"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pxa3atfjyihm">
            <w:r>
              <w:rPr>
                <w:rFonts w:ascii="Arial" w:eastAsia="Arial" w:hAnsi="Arial" w:cs="Arial"/>
                <w:color w:val="000000"/>
              </w:rPr>
              <w:t>6.2. Requisitos del proyecto</w:t>
            </w:r>
            <w:r>
              <w:rPr>
                <w:rFonts w:ascii="Arial" w:eastAsia="Arial" w:hAnsi="Arial" w:cs="Arial"/>
                <w:color w:val="000000"/>
              </w:rPr>
              <w:tab/>
              <w:t>10</w:t>
            </w:r>
          </w:hyperlink>
        </w:p>
        <w:p w14:paraId="135EF87F"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2q4px0xw656r">
            <w:r>
              <w:rPr>
                <w:rFonts w:ascii="Arial" w:eastAsia="Arial" w:hAnsi="Arial" w:cs="Arial"/>
                <w:b/>
                <w:bCs/>
                <w:color w:val="000000"/>
              </w:rPr>
              <w:t>VII. DE LOS ESTÍMULOS ECONÓMICOS DEL PRESENTE CONCURSO</w:t>
            </w:r>
            <w:r>
              <w:rPr>
                <w:rFonts w:ascii="Arial" w:eastAsia="Arial" w:hAnsi="Arial" w:cs="Arial"/>
                <w:b/>
                <w:bCs/>
                <w:color w:val="000000"/>
              </w:rPr>
              <w:tab/>
              <w:t>11</w:t>
            </w:r>
          </w:hyperlink>
        </w:p>
        <w:p w14:paraId="3D6FED3D"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4og6tgsyz2ak">
            <w:r>
              <w:rPr>
                <w:rFonts w:ascii="Arial" w:eastAsia="Arial" w:hAnsi="Arial" w:cs="Arial"/>
                <w:b/>
                <w:bCs/>
                <w:color w:val="000000"/>
              </w:rPr>
              <w:t>VIII. CRONOGRAMA DEL CONCURSO</w:t>
            </w:r>
            <w:r>
              <w:rPr>
                <w:rFonts w:ascii="Arial" w:eastAsia="Arial" w:hAnsi="Arial" w:cs="Arial"/>
                <w:b/>
                <w:bCs/>
                <w:color w:val="000000"/>
              </w:rPr>
              <w:tab/>
              <w:t>13</w:t>
            </w:r>
          </w:hyperlink>
        </w:p>
        <w:p w14:paraId="09ED137B"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17mtpjz1y74y">
            <w:r>
              <w:rPr>
                <w:rFonts w:ascii="Arial" w:eastAsia="Arial" w:hAnsi="Arial" w:cs="Arial"/>
                <w:b/>
                <w:bCs/>
                <w:color w:val="000000"/>
              </w:rPr>
              <w:t>IX. ETAPAS DEL CONCURSO</w:t>
            </w:r>
            <w:r>
              <w:rPr>
                <w:rFonts w:ascii="Arial" w:eastAsia="Arial" w:hAnsi="Arial" w:cs="Arial"/>
                <w:b/>
                <w:bCs/>
                <w:color w:val="000000"/>
              </w:rPr>
              <w:tab/>
              <w:t>13</w:t>
            </w:r>
          </w:hyperlink>
        </w:p>
        <w:p w14:paraId="671112C0"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w5kzlnml7oii">
            <w:r>
              <w:rPr>
                <w:rFonts w:ascii="Arial" w:eastAsia="Arial" w:hAnsi="Arial" w:cs="Arial"/>
                <w:color w:val="000000"/>
              </w:rPr>
              <w:t>9.1. Convocatoria</w:t>
            </w:r>
            <w:r>
              <w:rPr>
                <w:rFonts w:ascii="Arial" w:eastAsia="Arial" w:hAnsi="Arial" w:cs="Arial"/>
                <w:color w:val="000000"/>
              </w:rPr>
              <w:tab/>
              <w:t>14</w:t>
            </w:r>
          </w:hyperlink>
        </w:p>
        <w:p w14:paraId="15092B04"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55y47lhe22z">
            <w:r>
              <w:rPr>
                <w:rFonts w:ascii="Arial" w:eastAsia="Arial" w:hAnsi="Arial" w:cs="Arial"/>
                <w:color w:val="000000"/>
              </w:rPr>
              <w:t>9.2. Formulación y absolución de consultas</w:t>
            </w:r>
            <w:r>
              <w:rPr>
                <w:rFonts w:ascii="Arial" w:eastAsia="Arial" w:hAnsi="Arial" w:cs="Arial"/>
                <w:color w:val="000000"/>
              </w:rPr>
              <w:tab/>
              <w:t>14</w:t>
            </w:r>
          </w:hyperlink>
        </w:p>
        <w:p w14:paraId="1BC3F513"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hd68s74ops3r">
            <w:r>
              <w:rPr>
                <w:rFonts w:ascii="Arial" w:eastAsia="Arial" w:hAnsi="Arial" w:cs="Arial"/>
                <w:color w:val="000000"/>
              </w:rPr>
              <w:t>9.3. Presentación de postulaciones</w:t>
            </w:r>
            <w:r>
              <w:rPr>
                <w:rFonts w:ascii="Arial" w:eastAsia="Arial" w:hAnsi="Arial" w:cs="Arial"/>
                <w:color w:val="000000"/>
              </w:rPr>
              <w:tab/>
              <w:t>14</w:t>
            </w:r>
          </w:hyperlink>
        </w:p>
        <w:p w14:paraId="479D8B5B"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jb8fecnrbrzf">
            <w:r>
              <w:rPr>
                <w:rFonts w:ascii="Arial" w:eastAsia="Arial" w:hAnsi="Arial" w:cs="Arial"/>
                <w:color w:val="000000"/>
              </w:rPr>
              <w:t>9.4. Revisión de postulaciones</w:t>
            </w:r>
            <w:r>
              <w:rPr>
                <w:rFonts w:ascii="Arial" w:eastAsia="Arial" w:hAnsi="Arial" w:cs="Arial"/>
                <w:color w:val="000000"/>
              </w:rPr>
              <w:tab/>
              <w:t>15</w:t>
            </w:r>
          </w:hyperlink>
        </w:p>
        <w:p w14:paraId="01F7F768"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ge1kgbeqnow3">
            <w:r>
              <w:rPr>
                <w:rFonts w:ascii="Arial" w:eastAsia="Arial" w:hAnsi="Arial" w:cs="Arial"/>
                <w:color w:val="000000"/>
              </w:rPr>
              <w:t>9.5. Evaluación de postulaciones aptas por parte del jurado</w:t>
            </w:r>
            <w:r>
              <w:rPr>
                <w:rFonts w:ascii="Arial" w:eastAsia="Arial" w:hAnsi="Arial" w:cs="Arial"/>
                <w:color w:val="000000"/>
              </w:rPr>
              <w:tab/>
              <w:t>17</w:t>
            </w:r>
          </w:hyperlink>
        </w:p>
        <w:p w14:paraId="20DAFFFD" w14:textId="77777777" w:rsidR="00BA2CC6" w:rsidRDefault="00BA2CC6">
          <w:pPr>
            <w:widowControl w:val="0"/>
            <w:tabs>
              <w:tab w:val="right" w:pos="12000"/>
            </w:tabs>
            <w:spacing w:before="60" w:after="0" w:line="240" w:lineRule="auto"/>
            <w:ind w:left="360"/>
            <w:rPr>
              <w:rFonts w:ascii="Arial" w:eastAsia="Arial" w:hAnsi="Arial" w:cs="Arial"/>
              <w:color w:val="000000"/>
            </w:rPr>
          </w:pPr>
          <w:hyperlink w:anchor="_heading=h.mppln1wraj6q">
            <w:r>
              <w:rPr>
                <w:rFonts w:ascii="Arial" w:eastAsia="Arial" w:hAnsi="Arial" w:cs="Arial"/>
                <w:color w:val="000000"/>
              </w:rPr>
              <w:t>9.6. Declaración de beneficiarios</w:t>
            </w:r>
            <w:r>
              <w:rPr>
                <w:rFonts w:ascii="Arial" w:eastAsia="Arial" w:hAnsi="Arial" w:cs="Arial"/>
                <w:color w:val="000000"/>
              </w:rPr>
              <w:tab/>
              <w:t>22</w:t>
            </w:r>
          </w:hyperlink>
        </w:p>
        <w:p w14:paraId="0C9B5107"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3y15xu7kmf04">
            <w:r>
              <w:rPr>
                <w:rFonts w:ascii="Arial" w:eastAsia="Arial" w:hAnsi="Arial" w:cs="Arial"/>
                <w:b/>
                <w:bCs/>
                <w:color w:val="000000"/>
              </w:rPr>
              <w:t>X. DE LA ENTREGA DE LOS ESTÍMULOS ECONÓMICOS</w:t>
            </w:r>
            <w:r>
              <w:rPr>
                <w:rFonts w:ascii="Arial" w:eastAsia="Arial" w:hAnsi="Arial" w:cs="Arial"/>
                <w:b/>
                <w:bCs/>
                <w:color w:val="000000"/>
              </w:rPr>
              <w:tab/>
              <w:t>24</w:t>
            </w:r>
          </w:hyperlink>
        </w:p>
        <w:p w14:paraId="3D8021EE"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mdw9n8mejazp">
            <w:r>
              <w:rPr>
                <w:rFonts w:ascii="Arial" w:eastAsia="Arial" w:hAnsi="Arial" w:cs="Arial"/>
                <w:b/>
                <w:bCs/>
                <w:color w:val="000000"/>
              </w:rPr>
              <w:t>XI. DEL ACTA DE COMPROMISO</w:t>
            </w:r>
            <w:r>
              <w:rPr>
                <w:rFonts w:ascii="Arial" w:eastAsia="Arial" w:hAnsi="Arial" w:cs="Arial"/>
                <w:b/>
                <w:bCs/>
                <w:color w:val="000000"/>
              </w:rPr>
              <w:tab/>
              <w:t>25</w:t>
            </w:r>
          </w:hyperlink>
        </w:p>
        <w:p w14:paraId="77A27DA0"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c42wzf30fs7c">
            <w:r>
              <w:rPr>
                <w:rFonts w:ascii="Arial" w:eastAsia="Arial" w:hAnsi="Arial" w:cs="Arial"/>
                <w:b/>
                <w:bCs/>
                <w:color w:val="000000"/>
              </w:rPr>
              <w:t>XII. INCUMPLIMIENTO DE LOS ESTÍMULOS ECONÓMICOS</w:t>
            </w:r>
            <w:r>
              <w:rPr>
                <w:rFonts w:ascii="Arial" w:eastAsia="Arial" w:hAnsi="Arial" w:cs="Arial"/>
                <w:b/>
                <w:bCs/>
                <w:color w:val="000000"/>
              </w:rPr>
              <w:tab/>
              <w:t>26</w:t>
            </w:r>
          </w:hyperlink>
        </w:p>
        <w:p w14:paraId="2FBA5EFC"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xez3nucx31kc">
            <w:r>
              <w:rPr>
                <w:rFonts w:ascii="Arial" w:eastAsia="Arial" w:hAnsi="Arial" w:cs="Arial"/>
                <w:b/>
                <w:bCs/>
                <w:color w:val="000000"/>
              </w:rPr>
              <w:t>XIII. ACCIONES ADMINISTRATIVAS Y JUDICIALES</w:t>
            </w:r>
            <w:r>
              <w:rPr>
                <w:rFonts w:ascii="Arial" w:eastAsia="Arial" w:hAnsi="Arial" w:cs="Arial"/>
                <w:b/>
                <w:bCs/>
                <w:color w:val="000000"/>
              </w:rPr>
              <w:tab/>
              <w:t>26</w:t>
            </w:r>
          </w:hyperlink>
        </w:p>
        <w:p w14:paraId="1BDAA6C4"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yzk80xjqgs2s">
            <w:r>
              <w:rPr>
                <w:rFonts w:ascii="Arial" w:eastAsia="Arial" w:hAnsi="Arial" w:cs="Arial"/>
                <w:b/>
                <w:bCs/>
                <w:color w:val="000000"/>
              </w:rPr>
              <w:t>XIV. PARTICIPACIÓN DEL ÓRGANO DE CONTROL INSTITUCIONAL</w:t>
            </w:r>
            <w:r>
              <w:rPr>
                <w:rFonts w:ascii="Arial" w:eastAsia="Arial" w:hAnsi="Arial" w:cs="Arial"/>
                <w:b/>
                <w:bCs/>
                <w:color w:val="000000"/>
              </w:rPr>
              <w:tab/>
              <w:t>26</w:t>
            </w:r>
          </w:hyperlink>
        </w:p>
        <w:p w14:paraId="2E3C700A"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rhboy95vk1iw">
            <w:r>
              <w:rPr>
                <w:rFonts w:ascii="Arial" w:eastAsia="Arial" w:hAnsi="Arial" w:cs="Arial"/>
                <w:b/>
                <w:bCs/>
                <w:color w:val="000000"/>
              </w:rPr>
              <w:t>XV. DISPOSICIONES COMPLEMENTARIAS</w:t>
            </w:r>
            <w:r>
              <w:rPr>
                <w:rFonts w:ascii="Arial" w:eastAsia="Arial" w:hAnsi="Arial" w:cs="Arial"/>
                <w:b/>
                <w:bCs/>
                <w:color w:val="000000"/>
              </w:rPr>
              <w:tab/>
              <w:t>27</w:t>
            </w:r>
          </w:hyperlink>
        </w:p>
        <w:p w14:paraId="5FA30A5F"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27qbp8nrpocf">
            <w:r>
              <w:rPr>
                <w:rFonts w:ascii="Arial" w:eastAsia="Arial" w:hAnsi="Arial" w:cs="Arial"/>
                <w:b/>
                <w:bCs/>
                <w:color w:val="000000"/>
              </w:rPr>
              <w:t>XVI. GLOSARIO</w:t>
            </w:r>
            <w:r>
              <w:rPr>
                <w:rFonts w:ascii="Arial" w:eastAsia="Arial" w:hAnsi="Arial" w:cs="Arial"/>
                <w:b/>
                <w:bCs/>
                <w:color w:val="000000"/>
              </w:rPr>
              <w:tab/>
              <w:t>28</w:t>
            </w:r>
          </w:hyperlink>
        </w:p>
        <w:p w14:paraId="0CD1B715" w14:textId="77777777" w:rsidR="00BA2CC6" w:rsidRDefault="00BA2CC6">
          <w:pPr>
            <w:widowControl w:val="0"/>
            <w:tabs>
              <w:tab w:val="right" w:pos="12000"/>
            </w:tabs>
            <w:spacing w:before="60" w:after="0" w:line="240" w:lineRule="auto"/>
            <w:rPr>
              <w:rFonts w:ascii="Arial" w:eastAsia="Arial" w:hAnsi="Arial" w:cs="Arial"/>
              <w:b/>
              <w:bCs/>
              <w:color w:val="000000"/>
            </w:rPr>
          </w:pPr>
          <w:hyperlink w:anchor="_heading=h.n1ozck7xlejh">
            <w:r>
              <w:rPr>
                <w:rFonts w:ascii="Arial" w:eastAsia="Arial" w:hAnsi="Arial" w:cs="Arial"/>
                <w:b/>
                <w:bCs/>
                <w:color w:val="000000"/>
              </w:rPr>
              <w:t>XVII. INFORMES</w:t>
            </w:r>
            <w:r>
              <w:rPr>
                <w:rFonts w:ascii="Arial" w:eastAsia="Arial" w:hAnsi="Arial" w:cs="Arial"/>
                <w:b/>
                <w:bCs/>
                <w:color w:val="000000"/>
              </w:rPr>
              <w:tab/>
              <w:t>30</w:t>
            </w:r>
          </w:hyperlink>
          <w:r w:rsidR="00000000">
            <w:fldChar w:fldCharType="end"/>
          </w:r>
        </w:p>
      </w:sdtContent>
    </w:sdt>
    <w:p w14:paraId="64694890" w14:textId="77777777" w:rsidR="00BA2CC6" w:rsidRDefault="00000000">
      <w:pPr>
        <w:spacing w:line="276" w:lineRule="auto"/>
        <w:rPr>
          <w:rFonts w:ascii="Arial" w:eastAsia="Arial" w:hAnsi="Arial" w:cs="Arial"/>
          <w:b/>
          <w:bCs/>
          <w:color w:val="0EA083"/>
        </w:rPr>
      </w:pPr>
      <w:r>
        <w:br w:type="page"/>
      </w:r>
    </w:p>
    <w:p w14:paraId="3611B566" w14:textId="77777777" w:rsidR="00BA2CC6" w:rsidRDefault="00000000">
      <w:pPr>
        <w:jc w:val="center"/>
        <w:rPr>
          <w:rFonts w:ascii="Arial" w:eastAsia="Arial" w:hAnsi="Arial" w:cs="Arial"/>
          <w:b/>
          <w:bCs/>
          <w:color w:val="0EA083"/>
        </w:rPr>
      </w:pPr>
      <w:r>
        <w:rPr>
          <w:rFonts w:ascii="Arial" w:eastAsia="Arial" w:hAnsi="Arial" w:cs="Arial"/>
          <w:b/>
          <w:bCs/>
        </w:rPr>
        <w:lastRenderedPageBreak/>
        <w:t>BASES DEL CONCURSO DE PROYECTOS PARA EL FOMENTO DE LA LECTURA Y/O DE LA ESCRITURA 2026</w:t>
      </w:r>
    </w:p>
    <w:p w14:paraId="6068D1E9" w14:textId="77777777" w:rsidR="00BA2CC6" w:rsidRDefault="00000000">
      <w:pPr>
        <w:pStyle w:val="Ttulo1"/>
        <w:numPr>
          <w:ilvl w:val="0"/>
          <w:numId w:val="8"/>
        </w:numPr>
        <w:rPr>
          <w:rFonts w:ascii="Arial" w:eastAsia="Arial" w:hAnsi="Arial" w:cs="Arial"/>
          <w:b/>
          <w:bCs/>
          <w:color w:val="04A87D"/>
        </w:rPr>
      </w:pPr>
      <w:bookmarkStart w:id="0" w:name="_heading=h.mkw52njkbwl5" w:colFirst="0" w:colLast="0"/>
      <w:bookmarkEnd w:id="0"/>
      <w:r w:rsidRPr="00AE7616">
        <w:rPr>
          <w:rFonts w:ascii="Arial" w:eastAsia="Arial" w:hAnsi="Arial" w:cs="Arial"/>
          <w:b/>
          <w:bCs/>
          <w:color w:val="auto"/>
          <w:sz w:val="22"/>
          <w:szCs w:val="22"/>
        </w:rPr>
        <w:t>BASE LEGAL</w:t>
      </w:r>
    </w:p>
    <w:p w14:paraId="3049B8E7" w14:textId="77777777" w:rsidR="00BA2CC6" w:rsidRDefault="00000000">
      <w:pPr>
        <w:numPr>
          <w:ilvl w:val="0"/>
          <w:numId w:val="24"/>
        </w:numPr>
        <w:spacing w:before="200" w:after="0" w:line="240" w:lineRule="auto"/>
        <w:jc w:val="both"/>
        <w:rPr>
          <w:rFonts w:ascii="Arial" w:eastAsia="Arial" w:hAnsi="Arial" w:cs="Arial"/>
        </w:rPr>
      </w:pPr>
      <w:r>
        <w:rPr>
          <w:rFonts w:ascii="Arial" w:eastAsia="Arial" w:hAnsi="Arial" w:cs="Arial"/>
        </w:rPr>
        <w:t>Decreto Legislativo N° 635, Código Penal.  </w:t>
      </w:r>
    </w:p>
    <w:p w14:paraId="174746EB"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Legislativo N° 295, Código Civil.</w:t>
      </w:r>
    </w:p>
    <w:p w14:paraId="24786669"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Ley N° 29565, Ley de Creación del Ministerio de Cultura.</w:t>
      </w:r>
    </w:p>
    <w:p w14:paraId="39FD9719"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Supremo N° 005-2013-MC, que aprueba el Reglamento de Organización y Funciones del Ministerio de Cultura.</w:t>
      </w:r>
    </w:p>
    <w:p w14:paraId="509A6276"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Supremo Nº 006-2026-JUS, que aprueba el Texto Único Ordenado de la Ley N° 27444, Ley del Procedimiento Administrativo General.</w:t>
      </w:r>
    </w:p>
    <w:p w14:paraId="4DC0348A"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Legislativo N° 822, Ley sobre el Derecho de Autor.</w:t>
      </w:r>
    </w:p>
    <w:p w14:paraId="61AC6CA5"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de Urgencia N° 003-2019, Decreto de Urgencia extraordinario que establece incentivos para el fomento de la lectura y el libro.</w:t>
      </w:r>
    </w:p>
    <w:p w14:paraId="2ED0DFF7"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Ley N° 31053, Ley que reconoce y fomenta el derecho a la lectura y promueve el libro.</w:t>
      </w:r>
    </w:p>
    <w:p w14:paraId="1E2CE165"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Supremo N° 018-2021-MC, que aprueba el Reglamento de la Ley N° 31053, Ley que reconoce y fomenta el derecho a la lectura y promueve el libro. </w:t>
      </w:r>
    </w:p>
    <w:p w14:paraId="3ACFB14A"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Ley N° 31253, Ley que regula el depósito legal en la Biblioteca Nacional del Perú como instrumento para preservar y difundir el patrimonio bibliográfico, sonoro, visual, audiovisual y digital nacional.</w:t>
      </w:r>
    </w:p>
    <w:p w14:paraId="4CD1364E"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Supremo N° 003-2022-MC, que aprueba el Reglamento de la Ley N° 31253, Ley que regula el depósito legal en la Biblioteca Nacional del Perú como instrumento para preservar y difundir el patrimonio bibliográfico, sonoro, visual, audiovisual y digital nacional.</w:t>
      </w:r>
    </w:p>
    <w:p w14:paraId="111D20AF"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Ley N° 31893, Ley de medidas estratégicas y disposiciones económicas y tributarias para el fortalecimiento y posicionamiento del ecosistema del libro y de la lectura.</w:t>
      </w:r>
    </w:p>
    <w:p w14:paraId="257BA4F4" w14:textId="77777777" w:rsidR="00BA2CC6" w:rsidRDefault="00000000">
      <w:pPr>
        <w:numPr>
          <w:ilvl w:val="0"/>
          <w:numId w:val="24"/>
        </w:numPr>
        <w:spacing w:after="0" w:line="276" w:lineRule="auto"/>
        <w:ind w:right="40"/>
        <w:jc w:val="both"/>
        <w:rPr>
          <w:rFonts w:ascii="Arial" w:eastAsia="Arial" w:hAnsi="Arial" w:cs="Arial"/>
        </w:rPr>
      </w:pPr>
      <w:r>
        <w:rPr>
          <w:rFonts w:ascii="Arial" w:eastAsia="Arial" w:hAnsi="Arial" w:cs="Arial"/>
        </w:rPr>
        <w:t>Ley N° 32309, Ley que crea incentivos económicos y fiscales para impulsar las actividades cinematográficas y audiovisuales en el Perú.</w:t>
      </w:r>
    </w:p>
    <w:p w14:paraId="1373F425" w14:textId="77777777" w:rsidR="00BA2CC6" w:rsidRDefault="00000000">
      <w:pPr>
        <w:widowControl w:val="0"/>
        <w:numPr>
          <w:ilvl w:val="0"/>
          <w:numId w:val="24"/>
        </w:numPr>
        <w:spacing w:after="0" w:line="240" w:lineRule="auto"/>
        <w:ind w:right="46"/>
        <w:jc w:val="both"/>
        <w:rPr>
          <w:rFonts w:ascii="Arial" w:eastAsia="Arial" w:hAnsi="Arial" w:cs="Arial"/>
        </w:rPr>
      </w:pPr>
      <w:r>
        <w:rPr>
          <w:rFonts w:ascii="Arial" w:eastAsia="Arial" w:hAnsi="Arial" w:cs="Arial"/>
        </w:rPr>
        <w:t>Decreto Supremo 001-2026-MC, que aprueba el Reglamento de la Ley N° 32309, norma que crea incentivos económicos y fiscales para impulsar las actividades cinematográficas y audiovisuales en el Perú</w:t>
      </w:r>
      <w:r>
        <w:rPr>
          <w:rFonts w:ascii="Arial" w:eastAsia="Arial" w:hAnsi="Arial" w:cs="Arial"/>
          <w:vertAlign w:val="superscript"/>
        </w:rPr>
        <w:footnoteReference w:id="1"/>
      </w:r>
      <w:r>
        <w:rPr>
          <w:rFonts w:ascii="Arial" w:eastAsia="Arial" w:hAnsi="Arial" w:cs="Arial"/>
        </w:rPr>
        <w:t>.</w:t>
      </w:r>
    </w:p>
    <w:p w14:paraId="6269D833"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Supremo N° 003-2024-MC, que aprueba el Reglamento de la Ley N° 31893, Ley de medidas estratégicas y disposiciones económicas y tributarias para el fortalecimiento y posicionamiento del ecosistema del libro y de la lectura.</w:t>
      </w:r>
    </w:p>
    <w:p w14:paraId="1198158A"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de Urgencia N° 022-2019, que promueve la actividad cinematográfica y audiovisual.</w:t>
      </w:r>
    </w:p>
    <w:p w14:paraId="127F1006"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Supremo N° 015-2020-MC, que aprueba el Reglamento de la Segunda Disposición Complementaria Final del Decreto de Urgencia N° 022-2019, Decreto de Urgencia que promueve la actividad cinematográfica y audiovisual.</w:t>
      </w:r>
    </w:p>
    <w:p w14:paraId="2F967532"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Supremo N° 009-2020-MC, que aprueba la Política Nacional de Cultura al 2030.</w:t>
      </w:r>
    </w:p>
    <w:p w14:paraId="3A1ACFCA"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Decreto Supremo N° 007-2022-MC, que aprueba la Política Nacional de la Lectura, el Libro y las Bibliotecas al 2030.</w:t>
      </w:r>
    </w:p>
    <w:p w14:paraId="31A23CF2"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lastRenderedPageBreak/>
        <w:t>Resolución Ministerial N° 101-2022-DM/MC, que aprueba la Guía N° 001-2022/MC, “Guía práctica para la prevención de la violencia de género: hostigamiento sexual en actividades artísticas”.</w:t>
      </w:r>
    </w:p>
    <w:p w14:paraId="3808CB1C" w14:textId="77777777" w:rsidR="00BA2CC6" w:rsidRDefault="00000000">
      <w:pPr>
        <w:numPr>
          <w:ilvl w:val="0"/>
          <w:numId w:val="24"/>
        </w:numPr>
        <w:spacing w:after="0" w:line="240" w:lineRule="auto"/>
        <w:jc w:val="both"/>
        <w:rPr>
          <w:rFonts w:ascii="Arial" w:eastAsia="Arial" w:hAnsi="Arial" w:cs="Arial"/>
          <w:b/>
          <w:bCs/>
        </w:rPr>
      </w:pPr>
      <w:r>
        <w:rPr>
          <w:rFonts w:ascii="Arial" w:eastAsia="Arial" w:hAnsi="Arial" w:cs="Arial"/>
        </w:rPr>
        <w:t>Resolución Ministerial N° 086-2022-DM/MC, que aprueba el “Plan de recuperación de las industrias culturales y artes al 2030”.</w:t>
      </w:r>
    </w:p>
    <w:p w14:paraId="4464B7AE"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Resolución Ministerial N° 000357-2025-MC y sus modificatorias, literal b) de su artículo 13 en el que se delega en el Director de la Dirección General de Industrias Culturales y Artes, la facultad de “Otorgar estímulos económicos a favor de personas naturales y jurídicas que participan de la actividad cinematográfica y audiovisual, así como aquellas cuyas actividades se desarrollan en el ámbito de las artes y las industrias culturales, en el marco de lo establecido en el numeral 9.3 del artículo 9 y en la Segunda Disposición Complementaria Final del Decreto de Urgencia N° 022-2019, que promueve la actividad cinematográfica y audiovisual, respectivamente”.</w:t>
      </w:r>
    </w:p>
    <w:p w14:paraId="66E76520"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Resolución Ministerial N° 000141-2026-MC, que aprueba el Plan Anual del FONDOLIBRO 2026.</w:t>
      </w:r>
    </w:p>
    <w:p w14:paraId="561F7170" w14:textId="77777777" w:rsidR="00BA2CC6" w:rsidRDefault="00000000">
      <w:pPr>
        <w:numPr>
          <w:ilvl w:val="0"/>
          <w:numId w:val="24"/>
        </w:numPr>
        <w:spacing w:after="0" w:line="240" w:lineRule="auto"/>
        <w:jc w:val="both"/>
        <w:rPr>
          <w:rFonts w:ascii="Arial" w:eastAsia="Arial" w:hAnsi="Arial" w:cs="Arial"/>
        </w:rPr>
      </w:pPr>
      <w:r>
        <w:rPr>
          <w:rFonts w:ascii="Arial" w:eastAsia="Arial" w:hAnsi="Arial" w:cs="Arial"/>
        </w:rPr>
        <w:t>Resolución Ministerial N° 000142-2026-MC, que aprueba el Plan Anual de Estímulos Económicos para el Libro y Fomento de la Lectura 2026.</w:t>
      </w:r>
    </w:p>
    <w:p w14:paraId="0F4FB659" w14:textId="77777777" w:rsidR="00BA2CC6" w:rsidRDefault="00BA2CC6">
      <w:pPr>
        <w:spacing w:after="0" w:line="240" w:lineRule="auto"/>
        <w:ind w:left="357"/>
        <w:jc w:val="both"/>
        <w:rPr>
          <w:rFonts w:ascii="Arial" w:eastAsia="Arial" w:hAnsi="Arial" w:cs="Arial"/>
          <w:color w:val="000000"/>
        </w:rPr>
      </w:pPr>
    </w:p>
    <w:p w14:paraId="001333F3" w14:textId="77777777" w:rsidR="00BA2CC6" w:rsidRDefault="00000000">
      <w:pPr>
        <w:spacing w:after="0" w:line="240" w:lineRule="auto"/>
        <w:ind w:left="357"/>
        <w:jc w:val="both"/>
        <w:rPr>
          <w:rFonts w:ascii="Arial" w:eastAsia="Arial" w:hAnsi="Arial" w:cs="Arial"/>
          <w:color w:val="000000"/>
        </w:rPr>
      </w:pPr>
      <w:r>
        <w:rPr>
          <w:rFonts w:ascii="Arial" w:eastAsia="Arial" w:hAnsi="Arial" w:cs="Arial"/>
          <w:color w:val="000000"/>
        </w:rPr>
        <w:t>Las normas referidas incluyen sus respectivas disposiciones ampliatorias, modificatorias y conexas, de ser el caso.</w:t>
      </w:r>
    </w:p>
    <w:p w14:paraId="7BBCACEB" w14:textId="77777777" w:rsidR="00BA2CC6" w:rsidRDefault="00BA2CC6">
      <w:pPr>
        <w:spacing w:after="0" w:line="240" w:lineRule="auto"/>
        <w:ind w:left="357"/>
        <w:jc w:val="both"/>
        <w:rPr>
          <w:rFonts w:ascii="Arial" w:eastAsia="Arial" w:hAnsi="Arial" w:cs="Arial"/>
          <w:color w:val="000000"/>
        </w:rPr>
      </w:pPr>
    </w:p>
    <w:p w14:paraId="1042A3B1" w14:textId="77777777" w:rsidR="00BA2CC6" w:rsidRDefault="00000000">
      <w:pPr>
        <w:pStyle w:val="Ttulo1"/>
        <w:numPr>
          <w:ilvl w:val="0"/>
          <w:numId w:val="8"/>
        </w:numPr>
        <w:rPr>
          <w:rFonts w:ascii="Arial" w:eastAsia="Arial" w:hAnsi="Arial" w:cs="Arial"/>
          <w:b/>
          <w:bCs/>
          <w:color w:val="04A87D"/>
        </w:rPr>
      </w:pPr>
      <w:bookmarkStart w:id="1" w:name="_heading=h.rs28mxdxozh6" w:colFirst="0" w:colLast="0"/>
      <w:bookmarkEnd w:id="1"/>
      <w:r w:rsidRPr="00AE7616">
        <w:rPr>
          <w:rFonts w:ascii="Arial" w:eastAsia="Arial" w:hAnsi="Arial" w:cs="Arial"/>
          <w:b/>
          <w:bCs/>
          <w:color w:val="auto"/>
          <w:sz w:val="22"/>
          <w:szCs w:val="22"/>
        </w:rPr>
        <w:t>FINALIDAD DEL CONCURSO</w:t>
      </w:r>
    </w:p>
    <w:p w14:paraId="678E8933" w14:textId="77777777" w:rsidR="00BA2CC6" w:rsidRDefault="00BA2CC6">
      <w:pPr>
        <w:spacing w:after="0" w:line="240" w:lineRule="auto"/>
        <w:ind w:left="357"/>
        <w:jc w:val="both"/>
        <w:rPr>
          <w:rFonts w:ascii="Arial" w:eastAsia="Arial" w:hAnsi="Arial" w:cs="Arial"/>
          <w:color w:val="000000"/>
        </w:rPr>
      </w:pPr>
    </w:p>
    <w:p w14:paraId="623269CE" w14:textId="77777777" w:rsidR="00BA2CC6" w:rsidRDefault="00000000">
      <w:pPr>
        <w:spacing w:after="0" w:line="240" w:lineRule="auto"/>
        <w:ind w:left="357"/>
        <w:jc w:val="both"/>
        <w:rPr>
          <w:rFonts w:ascii="Arial" w:eastAsia="Arial" w:hAnsi="Arial" w:cs="Arial"/>
          <w:color w:val="000000"/>
        </w:rPr>
      </w:pPr>
      <w:r>
        <w:rPr>
          <w:rFonts w:ascii="Arial" w:eastAsia="Arial" w:hAnsi="Arial" w:cs="Arial"/>
          <w:color w:val="000000"/>
        </w:rPr>
        <w:t xml:space="preserve">Contribuir </w:t>
      </w:r>
      <w:r>
        <w:rPr>
          <w:rFonts w:ascii="Arial" w:eastAsia="Arial" w:hAnsi="Arial" w:cs="Arial"/>
        </w:rPr>
        <w:t>a la adquisición y/o reforzamiento del hábito de la lectura y de la escritura de la población, favoreciendo el enfoque de derecho a la lectura para el desarrollo personal, el ejercicio de la ciudadanía y la inclusión social.</w:t>
      </w:r>
    </w:p>
    <w:p w14:paraId="4311DC7A" w14:textId="77777777" w:rsidR="00BA2CC6" w:rsidRDefault="00BA2CC6">
      <w:pPr>
        <w:spacing w:after="0" w:line="240" w:lineRule="auto"/>
        <w:ind w:left="357"/>
        <w:jc w:val="both"/>
        <w:rPr>
          <w:rFonts w:ascii="Arial" w:eastAsia="Arial" w:hAnsi="Arial" w:cs="Arial"/>
          <w:color w:val="000000"/>
        </w:rPr>
      </w:pPr>
    </w:p>
    <w:p w14:paraId="1F440997" w14:textId="77777777" w:rsidR="00BA2CC6" w:rsidRDefault="00000000">
      <w:pPr>
        <w:pStyle w:val="Ttulo1"/>
        <w:numPr>
          <w:ilvl w:val="0"/>
          <w:numId w:val="8"/>
        </w:numPr>
        <w:rPr>
          <w:rFonts w:ascii="Arial" w:eastAsia="Arial" w:hAnsi="Arial" w:cs="Arial"/>
          <w:b/>
          <w:bCs/>
          <w:color w:val="04A87D"/>
        </w:rPr>
      </w:pPr>
      <w:bookmarkStart w:id="2" w:name="_heading=h.ncfujmpqwuqt" w:colFirst="0" w:colLast="0"/>
      <w:bookmarkEnd w:id="2"/>
      <w:r w:rsidRPr="00AE7616">
        <w:rPr>
          <w:rFonts w:ascii="Arial" w:eastAsia="Arial" w:hAnsi="Arial" w:cs="Arial"/>
          <w:b/>
          <w:bCs/>
          <w:color w:val="auto"/>
          <w:sz w:val="22"/>
          <w:szCs w:val="22"/>
        </w:rPr>
        <w:t>OBJETIVO DEL CONCURSO</w:t>
      </w:r>
    </w:p>
    <w:p w14:paraId="1030B475" w14:textId="77777777" w:rsidR="00BA2CC6" w:rsidRDefault="00BA2CC6">
      <w:pPr>
        <w:spacing w:after="0" w:line="240" w:lineRule="auto"/>
        <w:ind w:left="357"/>
        <w:jc w:val="both"/>
        <w:rPr>
          <w:rFonts w:ascii="Arial" w:eastAsia="Arial" w:hAnsi="Arial" w:cs="Arial"/>
          <w:color w:val="000000"/>
        </w:rPr>
      </w:pPr>
    </w:p>
    <w:p w14:paraId="3787B4BC" w14:textId="77777777" w:rsidR="00BA2CC6" w:rsidRDefault="00000000">
      <w:pPr>
        <w:spacing w:after="0" w:line="240" w:lineRule="auto"/>
        <w:ind w:left="357"/>
        <w:jc w:val="both"/>
        <w:rPr>
          <w:rFonts w:ascii="Arial" w:eastAsia="Arial" w:hAnsi="Arial" w:cs="Arial"/>
        </w:rPr>
      </w:pPr>
      <w:r>
        <w:rPr>
          <w:rFonts w:ascii="Arial" w:eastAsia="Arial" w:hAnsi="Arial" w:cs="Arial"/>
        </w:rPr>
        <w:t>Estimular el desarrollo de proyectos que fomenten el hábito de la lectura y/o de la escritura y que generen espacios de encuentro en comunidades, a través del otorgamiento de estímulos económicos a agentes del ecosistema del libro y la lectura.</w:t>
      </w:r>
    </w:p>
    <w:p w14:paraId="6C2D6E08" w14:textId="77777777" w:rsidR="00BA2CC6" w:rsidRDefault="00BA2CC6">
      <w:pPr>
        <w:spacing w:after="0" w:line="240" w:lineRule="auto"/>
        <w:ind w:left="357"/>
        <w:jc w:val="both"/>
        <w:rPr>
          <w:rFonts w:ascii="Arial" w:eastAsia="Arial" w:hAnsi="Arial" w:cs="Arial"/>
        </w:rPr>
      </w:pPr>
    </w:p>
    <w:p w14:paraId="25E30BAA" w14:textId="77777777" w:rsidR="00BA2CC6" w:rsidRDefault="00000000">
      <w:pPr>
        <w:pStyle w:val="Ttulo1"/>
        <w:numPr>
          <w:ilvl w:val="0"/>
          <w:numId w:val="8"/>
        </w:numPr>
        <w:rPr>
          <w:rFonts w:ascii="Arial" w:eastAsia="Arial" w:hAnsi="Arial" w:cs="Arial"/>
          <w:b/>
          <w:bCs/>
          <w:color w:val="04A87D"/>
        </w:rPr>
      </w:pPr>
      <w:bookmarkStart w:id="3" w:name="_heading=h.kioi0gqzte78" w:colFirst="0" w:colLast="0"/>
      <w:bookmarkEnd w:id="3"/>
      <w:r w:rsidRPr="00AE7616">
        <w:rPr>
          <w:rFonts w:ascii="Arial" w:eastAsia="Arial" w:hAnsi="Arial" w:cs="Arial"/>
          <w:b/>
          <w:bCs/>
          <w:color w:val="auto"/>
          <w:sz w:val="22"/>
          <w:szCs w:val="22"/>
        </w:rPr>
        <w:t>DEL POSTULANTE</w:t>
      </w:r>
    </w:p>
    <w:p w14:paraId="12433BD2" w14:textId="77777777" w:rsidR="00BA2CC6" w:rsidRDefault="00BA2CC6">
      <w:pPr>
        <w:spacing w:after="0" w:line="240" w:lineRule="auto"/>
        <w:ind w:left="357"/>
        <w:jc w:val="both"/>
        <w:rPr>
          <w:rFonts w:ascii="Arial" w:eastAsia="Arial" w:hAnsi="Arial" w:cs="Arial"/>
          <w:color w:val="000000"/>
        </w:rPr>
      </w:pPr>
    </w:p>
    <w:p w14:paraId="385AB092" w14:textId="77777777" w:rsidR="00BA2CC6" w:rsidRDefault="00000000">
      <w:pPr>
        <w:spacing w:after="0" w:line="240" w:lineRule="auto"/>
        <w:ind w:left="357"/>
        <w:jc w:val="both"/>
        <w:rPr>
          <w:rFonts w:ascii="Arial" w:eastAsia="Arial" w:hAnsi="Arial" w:cs="Arial"/>
        </w:rPr>
      </w:pPr>
      <w:r>
        <w:rPr>
          <w:rFonts w:ascii="Arial" w:eastAsia="Arial" w:hAnsi="Arial" w:cs="Arial"/>
        </w:rPr>
        <w:t xml:space="preserve">El presente concurso está dirigido a personas naturales y personas jurídicas. La participación es voluntaria. </w:t>
      </w:r>
      <w:r>
        <w:rPr>
          <w:rFonts w:ascii="Arial" w:eastAsia="Arial" w:hAnsi="Arial" w:cs="Arial"/>
          <w:color w:val="000000"/>
        </w:rPr>
        <w:t xml:space="preserve">Toda la documentación que forma parte de la postulación (formulario, formatos y documentos adjuntos) </w:t>
      </w:r>
      <w:r>
        <w:rPr>
          <w:rFonts w:ascii="Arial" w:eastAsia="Arial" w:hAnsi="Arial" w:cs="Arial"/>
        </w:rPr>
        <w:t xml:space="preserve">tiene carácter de declaración jurada por parte del postulante, quien es responsable de la información consignada y del uso adecuado de la casilla electrónica que se le asigne. El postulante debe cumplir con los siguientes requisitos: </w:t>
      </w:r>
    </w:p>
    <w:p w14:paraId="0A349D3F" w14:textId="77777777" w:rsidR="00BA2CC6" w:rsidRPr="00AE7616" w:rsidRDefault="00000000">
      <w:pPr>
        <w:pStyle w:val="Ttulo2"/>
        <w:numPr>
          <w:ilvl w:val="0"/>
          <w:numId w:val="22"/>
        </w:numPr>
        <w:spacing w:after="0" w:line="240" w:lineRule="auto"/>
        <w:jc w:val="both"/>
        <w:rPr>
          <w:rFonts w:ascii="Arial" w:eastAsia="Arial" w:hAnsi="Arial" w:cs="Arial"/>
          <w:sz w:val="22"/>
          <w:szCs w:val="22"/>
        </w:rPr>
      </w:pPr>
      <w:bookmarkStart w:id="4" w:name="_heading=h.uuhld15ek747" w:colFirst="0" w:colLast="0"/>
      <w:bookmarkEnd w:id="4"/>
      <w:r w:rsidRPr="00AE7616">
        <w:rPr>
          <w:rFonts w:ascii="Arial" w:eastAsia="Arial" w:hAnsi="Arial" w:cs="Arial"/>
          <w:sz w:val="22"/>
          <w:szCs w:val="22"/>
        </w:rPr>
        <w:t>Requisitos del postulante persona natural</w:t>
      </w:r>
    </w:p>
    <w:p w14:paraId="1F8122F3" w14:textId="77777777" w:rsidR="00BA2CC6" w:rsidRDefault="00BA2CC6">
      <w:pPr>
        <w:pBdr>
          <w:top w:val="nil"/>
          <w:left w:val="nil"/>
          <w:bottom w:val="nil"/>
          <w:right w:val="nil"/>
          <w:between w:val="nil"/>
        </w:pBdr>
        <w:spacing w:after="0" w:line="240" w:lineRule="auto"/>
        <w:jc w:val="both"/>
        <w:rPr>
          <w:rFonts w:ascii="Arial" w:eastAsia="Arial" w:hAnsi="Arial" w:cs="Arial"/>
          <w:color w:val="000000"/>
        </w:rPr>
      </w:pPr>
    </w:p>
    <w:p w14:paraId="38268C6F" w14:textId="77777777" w:rsidR="00BA2CC6" w:rsidRDefault="00000000">
      <w:pPr>
        <w:numPr>
          <w:ilvl w:val="0"/>
          <w:numId w:val="4"/>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color w:val="000000"/>
        </w:rPr>
        <w:t>Ser mayor de edad (18 años) al momento de presentar la postulación.</w:t>
      </w:r>
    </w:p>
    <w:p w14:paraId="39E65518" w14:textId="77777777" w:rsidR="00BA2CC6" w:rsidRDefault="00000000">
      <w:pPr>
        <w:numPr>
          <w:ilvl w:val="0"/>
          <w:numId w:val="4"/>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rPr>
        <w:lastRenderedPageBreak/>
        <w:t>Ser de nacionalidad peruana o extranjera. En este último caso, debe contar con el carnet de extranjería (CE) vigente</w:t>
      </w:r>
      <w:r>
        <w:rPr>
          <w:rFonts w:ascii="Arial" w:eastAsia="Arial" w:hAnsi="Arial" w:cs="Arial"/>
          <w:vertAlign w:val="superscript"/>
        </w:rPr>
        <w:footnoteReference w:id="2"/>
      </w:r>
      <w:r>
        <w:rPr>
          <w:rFonts w:ascii="Arial" w:eastAsia="Arial" w:hAnsi="Arial" w:cs="Arial"/>
          <w:color w:val="000000"/>
        </w:rPr>
        <w:t>.</w:t>
      </w:r>
    </w:p>
    <w:p w14:paraId="545B3A3B" w14:textId="77777777" w:rsidR="00BA2CC6" w:rsidRDefault="00000000">
      <w:pPr>
        <w:numPr>
          <w:ilvl w:val="0"/>
          <w:numId w:val="4"/>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rPr>
        <w:t>Contar con inscripción en el Registro Único de Contribuyentes (RUC), en estado de activo y habido ante la Superintendencia Nacional de Aduanas y Administración Tributaria (SUNAT), al momento de presentar la postulación. Asimismo, deberá mantener dicho estado hasta la ejecución total del proyecto.</w:t>
      </w:r>
    </w:p>
    <w:p w14:paraId="4AD5D255" w14:textId="77777777" w:rsidR="00BA2CC6" w:rsidRDefault="00000000">
      <w:pPr>
        <w:numPr>
          <w:ilvl w:val="0"/>
          <w:numId w:val="4"/>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color w:val="000000"/>
        </w:rPr>
        <w:t>La persona que postule será consignada en el formulario de inscripción virtual como responsable del desarrollo del proyecto hasta culminarlo.</w:t>
      </w:r>
    </w:p>
    <w:p w14:paraId="07F2EC1C" w14:textId="77777777" w:rsidR="00BA2CC6" w:rsidRDefault="00000000">
      <w:pPr>
        <w:numPr>
          <w:ilvl w:val="0"/>
          <w:numId w:val="4"/>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rPr>
        <w:t>En caso de que el postulante resida en una región distinta a la que figure en su documento nacional de identidad (DNI) o carnet de extranjería (CE), deberá adjuntar un documento que acredite su lugar de residencia actual (por ejemplo, recibo de agua, luz, teléfono, internet, o afines).</w:t>
      </w:r>
    </w:p>
    <w:p w14:paraId="0D58B0DD" w14:textId="77777777" w:rsidR="00BA2CC6" w:rsidRDefault="00000000">
      <w:pPr>
        <w:numPr>
          <w:ilvl w:val="0"/>
          <w:numId w:val="4"/>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rPr>
        <w:t>No encontrarse entre las restricciones del numeral V de las presentes bases.</w:t>
      </w:r>
    </w:p>
    <w:p w14:paraId="1E85B4BA" w14:textId="77777777" w:rsidR="00BA2CC6" w:rsidRDefault="00BA2CC6">
      <w:pPr>
        <w:pBdr>
          <w:top w:val="nil"/>
          <w:left w:val="nil"/>
          <w:bottom w:val="nil"/>
          <w:right w:val="nil"/>
          <w:between w:val="nil"/>
        </w:pBdr>
        <w:spacing w:after="0" w:line="240" w:lineRule="auto"/>
        <w:ind w:left="1080"/>
        <w:jc w:val="both"/>
        <w:rPr>
          <w:rFonts w:ascii="Arial" w:eastAsia="Arial" w:hAnsi="Arial" w:cs="Arial"/>
          <w:color w:val="000000"/>
        </w:rPr>
      </w:pPr>
    </w:p>
    <w:p w14:paraId="0A72FE05" w14:textId="77777777" w:rsidR="00BA2CC6" w:rsidRPr="00AE7616" w:rsidRDefault="00000000">
      <w:pPr>
        <w:pStyle w:val="Ttulo2"/>
        <w:numPr>
          <w:ilvl w:val="0"/>
          <w:numId w:val="22"/>
        </w:numPr>
        <w:pBdr>
          <w:top w:val="nil"/>
          <w:left w:val="nil"/>
          <w:bottom w:val="nil"/>
          <w:right w:val="nil"/>
          <w:between w:val="nil"/>
        </w:pBdr>
        <w:spacing w:after="0" w:line="240" w:lineRule="auto"/>
        <w:jc w:val="both"/>
        <w:rPr>
          <w:rFonts w:ascii="Arial" w:eastAsia="Arial" w:hAnsi="Arial" w:cs="Arial"/>
          <w:sz w:val="22"/>
          <w:szCs w:val="22"/>
        </w:rPr>
      </w:pPr>
      <w:bookmarkStart w:id="5" w:name="_heading=h.v1ipdrqeizas" w:colFirst="0" w:colLast="0"/>
      <w:bookmarkEnd w:id="5"/>
      <w:r w:rsidRPr="00AE7616">
        <w:rPr>
          <w:rFonts w:ascii="Arial" w:eastAsia="Arial" w:hAnsi="Arial" w:cs="Arial"/>
          <w:sz w:val="22"/>
          <w:szCs w:val="22"/>
        </w:rPr>
        <w:t>Requisitos del postulante persona jurídica</w:t>
      </w:r>
    </w:p>
    <w:p w14:paraId="7887AD00" w14:textId="77777777" w:rsidR="00BA2CC6" w:rsidRDefault="00BA2CC6">
      <w:pPr>
        <w:spacing w:after="0" w:line="240" w:lineRule="auto"/>
        <w:ind w:left="357"/>
        <w:jc w:val="both"/>
        <w:rPr>
          <w:rFonts w:ascii="Arial" w:eastAsia="Arial" w:hAnsi="Arial" w:cs="Arial"/>
          <w:color w:val="000000"/>
        </w:rPr>
      </w:pPr>
    </w:p>
    <w:p w14:paraId="0804D922" w14:textId="77777777" w:rsidR="00BA2CC6"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Ser persona jurídica de derecho privado.</w:t>
      </w:r>
    </w:p>
    <w:p w14:paraId="3D0A91D8" w14:textId="77777777" w:rsidR="00BA2CC6"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Estar constituida en territorio nacional.</w:t>
      </w:r>
    </w:p>
    <w:p w14:paraId="5989D08D" w14:textId="77777777" w:rsidR="00BA2CC6"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Encontrarse domiciliada en el Perú e inscrita en el Registro Único de Contribuyentes (RUC), con estado activo y habido ante la Superintendencia Nacional de Aduanas y Administración Tributaria (SUNAT), al momento de presentar la postulación. Asimismo, su representante legal deberá mantenerse como tal durante todo el proceso de postulación; y, de ser declarado beneficiario, durante el proceso de entrega del estímulo y la ejecución del proyecto. </w:t>
      </w:r>
    </w:p>
    <w:p w14:paraId="17129D32" w14:textId="77777777" w:rsidR="00BA2CC6"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Contar con la Partida Registral actualizada en la Superintendencia Nacional de los Registros Públicos (SUNARP). </w:t>
      </w:r>
    </w:p>
    <w:p w14:paraId="40255730" w14:textId="77777777" w:rsidR="00BA2CC6"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Evidenciar actividades económicas (principal o secundarias) que estén relacionadas al libro, a la lectura y/o a temas culturales; ya sea en la consulta RUC - SUNAT y/o en el objeto social de la Partida Registral – SUNARP del postulante. </w:t>
      </w:r>
    </w:p>
    <w:p w14:paraId="738EA5F9" w14:textId="77777777" w:rsidR="00BA2CC6"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Consignar al representante legal de la persona jurídica como responsable del desarrollo del proyecto en el formulario de postulación. Este deberá mantener dicho cargo, sus facultades y vigencias de poder actualizadas durante todo el proceso de postulación y, de ser declarado beneficiario, durante la ejecución total del proyecto. </w:t>
      </w:r>
    </w:p>
    <w:p w14:paraId="428243FB" w14:textId="77777777" w:rsidR="00BA2CC6" w:rsidRDefault="00000000">
      <w:pPr>
        <w:numPr>
          <w:ilvl w:val="0"/>
          <w:numId w:val="6"/>
        </w:numPr>
        <w:spacing w:after="0" w:line="240" w:lineRule="auto"/>
        <w:jc w:val="both"/>
        <w:rPr>
          <w:rFonts w:ascii="Arial" w:eastAsia="Arial" w:hAnsi="Arial" w:cs="Arial"/>
        </w:rPr>
      </w:pPr>
      <w:r>
        <w:rPr>
          <w:rFonts w:ascii="Arial" w:eastAsia="Arial" w:hAnsi="Arial" w:cs="Arial"/>
        </w:rPr>
        <w:t>En caso sean representantes legales de nacionalidad extranjera residentes en el Perú, además de los requisitos consignados en los puntos previos, debe contar con el carnet de extranjería (CE) vigente</w:t>
      </w:r>
      <w:r>
        <w:rPr>
          <w:rFonts w:ascii="Arial" w:eastAsia="Arial" w:hAnsi="Arial" w:cs="Arial"/>
          <w:vertAlign w:val="superscript"/>
        </w:rPr>
        <w:footnoteReference w:id="3"/>
      </w:r>
      <w:r>
        <w:rPr>
          <w:rFonts w:ascii="Arial" w:eastAsia="Arial" w:hAnsi="Arial" w:cs="Arial"/>
        </w:rPr>
        <w:t>.</w:t>
      </w:r>
    </w:p>
    <w:p w14:paraId="1A76DE36" w14:textId="77777777" w:rsidR="00BA2CC6"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El postulante no debe encontrarse entre las restricciones del numeral V de las presentes bases.</w:t>
      </w:r>
    </w:p>
    <w:p w14:paraId="5D3771EA" w14:textId="77777777" w:rsidR="00BA2CC6" w:rsidRDefault="00BA2CC6">
      <w:pPr>
        <w:spacing w:after="0" w:line="240" w:lineRule="auto"/>
        <w:ind w:left="717"/>
        <w:jc w:val="both"/>
        <w:rPr>
          <w:rFonts w:ascii="Arial" w:eastAsia="Arial" w:hAnsi="Arial" w:cs="Arial"/>
          <w:color w:val="000000"/>
        </w:rPr>
      </w:pPr>
    </w:p>
    <w:p w14:paraId="331A15F8" w14:textId="77777777" w:rsidR="00BA2CC6" w:rsidRDefault="00000000">
      <w:pPr>
        <w:spacing w:after="0" w:line="240" w:lineRule="auto"/>
        <w:ind w:left="717"/>
        <w:jc w:val="both"/>
        <w:rPr>
          <w:rFonts w:ascii="Arial" w:eastAsia="Arial" w:hAnsi="Arial" w:cs="Arial"/>
          <w:color w:val="000000"/>
        </w:rPr>
      </w:pPr>
      <w:r>
        <w:rPr>
          <w:rFonts w:ascii="Arial" w:eastAsia="Arial" w:hAnsi="Arial" w:cs="Arial"/>
        </w:rPr>
        <w:t>Al presentar la postulación, el postulante, se compromete a firmar el Acta de Compromiso en caso sea declarada beneficiaria.</w:t>
      </w:r>
    </w:p>
    <w:p w14:paraId="0AC99D85" w14:textId="77777777" w:rsidR="00BA2CC6" w:rsidRDefault="00000000">
      <w:pPr>
        <w:pStyle w:val="Ttulo1"/>
        <w:numPr>
          <w:ilvl w:val="0"/>
          <w:numId w:val="8"/>
        </w:numPr>
        <w:rPr>
          <w:rFonts w:ascii="Arial" w:eastAsia="Arial" w:hAnsi="Arial" w:cs="Arial"/>
          <w:b/>
          <w:bCs/>
          <w:color w:val="04A87D"/>
        </w:rPr>
      </w:pPr>
      <w:bookmarkStart w:id="6" w:name="_heading=h.dcliro6wjcr3" w:colFirst="0" w:colLast="0"/>
      <w:bookmarkEnd w:id="6"/>
      <w:r w:rsidRPr="00AE7616">
        <w:rPr>
          <w:rFonts w:ascii="Arial" w:eastAsia="Arial" w:hAnsi="Arial" w:cs="Arial"/>
          <w:b/>
          <w:bCs/>
          <w:color w:val="auto"/>
          <w:sz w:val="22"/>
          <w:szCs w:val="22"/>
        </w:rPr>
        <w:lastRenderedPageBreak/>
        <w:t>RESTRICCIONES</w:t>
      </w:r>
    </w:p>
    <w:p w14:paraId="73ACA34C" w14:textId="77777777" w:rsidR="00BA2CC6" w:rsidRDefault="00000000">
      <w:pPr>
        <w:spacing w:before="200"/>
        <w:ind w:left="375"/>
        <w:jc w:val="both"/>
        <w:rPr>
          <w:rFonts w:ascii="Arial" w:eastAsia="Arial" w:hAnsi="Arial" w:cs="Arial"/>
        </w:rPr>
      </w:pPr>
      <w:r>
        <w:rPr>
          <w:rFonts w:ascii="Arial" w:eastAsia="Arial" w:hAnsi="Arial" w:cs="Arial"/>
        </w:rPr>
        <w:t xml:space="preserve">Una vez que el postulante envíe su postulación a través de la Plataforma Virtual de Atención a la Ciudadanía del Ministerio de Cultura, la Dirección del Libro y la Lectura (DLL) procederá con su revisión. </w:t>
      </w:r>
    </w:p>
    <w:p w14:paraId="41018C5A" w14:textId="77777777" w:rsidR="00BA2CC6" w:rsidRDefault="00000000">
      <w:pPr>
        <w:spacing w:after="0" w:line="240" w:lineRule="auto"/>
        <w:ind w:left="357"/>
        <w:jc w:val="both"/>
        <w:rPr>
          <w:rFonts w:ascii="Arial" w:eastAsia="Arial" w:hAnsi="Arial" w:cs="Arial"/>
        </w:rPr>
      </w:pPr>
      <w:r>
        <w:rPr>
          <w:rFonts w:ascii="Arial" w:eastAsia="Arial" w:hAnsi="Arial" w:cs="Arial"/>
        </w:rPr>
        <w:t>Para efectos de la revisión de las siguientes restricciones se consideran a las personas naturales, personas jurídicas y representantes legales de dichas personas jurídicas.</w:t>
      </w:r>
    </w:p>
    <w:p w14:paraId="73722857" w14:textId="77777777" w:rsidR="00BA2CC6" w:rsidRDefault="00BA2CC6">
      <w:pPr>
        <w:spacing w:after="0" w:line="240" w:lineRule="auto"/>
        <w:ind w:left="357"/>
        <w:jc w:val="both"/>
        <w:rPr>
          <w:rFonts w:ascii="Arial" w:eastAsia="Arial" w:hAnsi="Arial" w:cs="Arial"/>
        </w:rPr>
      </w:pPr>
    </w:p>
    <w:p w14:paraId="7D829507" w14:textId="77777777" w:rsidR="00BA2CC6" w:rsidRDefault="00000000">
      <w:pPr>
        <w:spacing w:after="0" w:line="240" w:lineRule="auto"/>
        <w:ind w:left="357"/>
        <w:jc w:val="both"/>
        <w:rPr>
          <w:rFonts w:ascii="Roboto" w:eastAsia="Roboto" w:hAnsi="Roboto" w:cs="Roboto"/>
          <w:color w:val="444746"/>
          <w:sz w:val="21"/>
          <w:szCs w:val="21"/>
        </w:rPr>
      </w:pPr>
      <w:r>
        <w:rPr>
          <w:rFonts w:ascii="Arial" w:eastAsia="Arial" w:hAnsi="Arial" w:cs="Arial"/>
        </w:rPr>
        <w:t>En ese sentido, no serán consideradas como recibidas las postulaciones de quienes</w:t>
      </w:r>
      <w:r>
        <w:rPr>
          <w:rFonts w:ascii="Roboto" w:eastAsia="Roboto" w:hAnsi="Roboto" w:cs="Roboto"/>
          <w:color w:val="444746"/>
          <w:sz w:val="21"/>
          <w:szCs w:val="21"/>
        </w:rPr>
        <w:t>:</w:t>
      </w:r>
    </w:p>
    <w:p w14:paraId="159C1E76" w14:textId="77777777" w:rsidR="00BA2CC6" w:rsidRDefault="00BA2CC6">
      <w:pPr>
        <w:spacing w:after="0" w:line="240" w:lineRule="auto"/>
        <w:ind w:left="357"/>
        <w:jc w:val="both"/>
        <w:rPr>
          <w:rFonts w:ascii="Roboto" w:eastAsia="Roboto" w:hAnsi="Roboto" w:cs="Roboto"/>
          <w:color w:val="444746"/>
          <w:sz w:val="21"/>
          <w:szCs w:val="21"/>
        </w:rPr>
      </w:pPr>
    </w:p>
    <w:p w14:paraId="21496485" w14:textId="77777777" w:rsidR="00BA2CC6" w:rsidRDefault="00000000">
      <w:pPr>
        <w:numPr>
          <w:ilvl w:val="0"/>
          <w:numId w:val="2"/>
        </w:numPr>
        <w:spacing w:after="0" w:line="240" w:lineRule="auto"/>
        <w:ind w:left="1133"/>
        <w:jc w:val="both"/>
        <w:rPr>
          <w:rFonts w:ascii="Arial" w:eastAsia="Arial" w:hAnsi="Arial" w:cs="Arial"/>
        </w:rPr>
      </w:pPr>
      <w:r>
        <w:rPr>
          <w:rFonts w:ascii="Arial" w:eastAsia="Arial" w:hAnsi="Arial" w:cs="Arial"/>
        </w:rPr>
        <w:t xml:space="preserve">Hayan sido declarados beneficiarios, consecutivamente, en las ediciones 2024 y 2025 en cualquiera de los concursos de los Estímulos Económicos para el Libro y el Fomento de la Lectura. </w:t>
      </w:r>
    </w:p>
    <w:p w14:paraId="17A1F904" w14:textId="77777777" w:rsidR="00BA2CC6" w:rsidRDefault="00000000">
      <w:pPr>
        <w:numPr>
          <w:ilvl w:val="0"/>
          <w:numId w:val="2"/>
        </w:numPr>
        <w:spacing w:after="0" w:line="240" w:lineRule="auto"/>
        <w:ind w:left="1133"/>
        <w:jc w:val="both"/>
        <w:rPr>
          <w:rFonts w:ascii="Arial" w:eastAsia="Arial" w:hAnsi="Arial" w:cs="Arial"/>
        </w:rPr>
      </w:pPr>
      <w:r>
        <w:rPr>
          <w:rFonts w:ascii="Arial" w:eastAsia="Arial" w:hAnsi="Arial" w:cs="Arial"/>
        </w:rPr>
        <w:t xml:space="preserve">Sean personas jurídicas que actúen a través de personas naturales que hayan sido o sean representantes legales de otras personas jurídicas declaradas beneficiarias, consecutivamente, en las ediciones 2024 y 2025 de los Estímulos Económicos para el Libro y el Fomento de la Lectura. </w:t>
      </w:r>
    </w:p>
    <w:p w14:paraId="3BDAD8DC" w14:textId="77777777" w:rsidR="00BA2CC6" w:rsidRDefault="00000000">
      <w:pPr>
        <w:numPr>
          <w:ilvl w:val="0"/>
          <w:numId w:val="2"/>
        </w:numPr>
        <w:spacing w:after="0" w:line="240" w:lineRule="auto"/>
        <w:ind w:left="1133"/>
        <w:jc w:val="both"/>
        <w:rPr>
          <w:rFonts w:ascii="Arial" w:eastAsia="Arial" w:hAnsi="Arial" w:cs="Arial"/>
        </w:rPr>
      </w:pPr>
      <w:r>
        <w:rPr>
          <w:rFonts w:ascii="Arial" w:eastAsia="Arial" w:hAnsi="Arial" w:cs="Arial"/>
        </w:rPr>
        <w:t xml:space="preserve">Hayan sido declarados beneficiarios de las ediciones anteriores de los Estímulos Económicos para el Libro y el Fomento de la Lectura, y no hayan suscrito el Acta de Compromiso; con excepción de los casos en los que dicha omisión de suscripción se deba a fuerza mayor o circunstancias sobrevinientes debidamente justificadas en el concurso correspondiente, en los últimos dos (02) años. </w:t>
      </w:r>
    </w:p>
    <w:p w14:paraId="55BE318F" w14:textId="77777777" w:rsidR="00BA2CC6" w:rsidRDefault="00000000">
      <w:pPr>
        <w:numPr>
          <w:ilvl w:val="0"/>
          <w:numId w:val="2"/>
        </w:numPr>
        <w:spacing w:after="200" w:line="240" w:lineRule="auto"/>
        <w:ind w:left="1133"/>
        <w:jc w:val="both"/>
        <w:rPr>
          <w:rFonts w:ascii="Arial" w:eastAsia="Arial" w:hAnsi="Arial" w:cs="Arial"/>
        </w:rPr>
      </w:pPr>
      <w:r>
        <w:rPr>
          <w:rFonts w:ascii="Arial" w:eastAsia="Arial" w:hAnsi="Arial" w:cs="Arial"/>
        </w:rPr>
        <w:t xml:space="preserve">Presenten postulaciones que tengan documentos obligatorios adjuntos “en blanco” o que no cuenten con el mínimo de información escrita o gráfica que los haga inteligibles </w:t>
      </w:r>
    </w:p>
    <w:p w14:paraId="7C801948" w14:textId="77777777" w:rsidR="00BA2CC6" w:rsidRDefault="00000000">
      <w:pPr>
        <w:spacing w:after="200" w:line="240" w:lineRule="auto"/>
        <w:ind w:left="357"/>
        <w:jc w:val="both"/>
        <w:rPr>
          <w:rFonts w:ascii="Arial" w:eastAsia="Arial" w:hAnsi="Arial" w:cs="Arial"/>
        </w:rPr>
      </w:pPr>
      <w:r>
        <w:rPr>
          <w:rFonts w:ascii="Arial" w:eastAsia="Arial" w:hAnsi="Arial" w:cs="Arial"/>
        </w:rPr>
        <w:t>Luego de la revisión inicial, la DLL elaborará un listado de postulaciones recibidas. Posteriormente, revisará que dichas postulaciones recibidas no incurran en ninguna de las siguientes restricciones.</w:t>
      </w:r>
    </w:p>
    <w:p w14:paraId="5956D34B" w14:textId="77777777" w:rsidR="00BA2CC6" w:rsidRDefault="00000000">
      <w:pPr>
        <w:spacing w:after="0" w:line="240" w:lineRule="auto"/>
        <w:ind w:left="357"/>
        <w:jc w:val="both"/>
        <w:rPr>
          <w:rFonts w:ascii="Arial" w:eastAsia="Arial" w:hAnsi="Arial" w:cs="Arial"/>
        </w:rPr>
      </w:pPr>
      <w:r>
        <w:rPr>
          <w:rFonts w:ascii="Arial" w:eastAsia="Arial" w:hAnsi="Arial" w:cs="Arial"/>
        </w:rPr>
        <w:t xml:space="preserve">Para efectos de la revisión de las siguientes restricciones se consideran a las personas naturales, personas jurídicas y representantes legales de dichas personas jurídicas.  </w:t>
      </w:r>
    </w:p>
    <w:p w14:paraId="72F4D310" w14:textId="77777777" w:rsidR="00BA2CC6" w:rsidRDefault="00BA2CC6">
      <w:pPr>
        <w:spacing w:after="0" w:line="240" w:lineRule="auto"/>
        <w:ind w:left="357"/>
        <w:jc w:val="both"/>
        <w:rPr>
          <w:rFonts w:ascii="Arial" w:eastAsia="Arial" w:hAnsi="Arial" w:cs="Arial"/>
        </w:rPr>
      </w:pPr>
    </w:p>
    <w:p w14:paraId="3551FF74" w14:textId="77777777" w:rsidR="00BA2CC6" w:rsidRDefault="00000000">
      <w:pPr>
        <w:spacing w:after="0" w:line="240" w:lineRule="auto"/>
        <w:ind w:left="357"/>
        <w:jc w:val="both"/>
        <w:rPr>
          <w:rFonts w:ascii="Arial" w:eastAsia="Arial" w:hAnsi="Arial" w:cs="Arial"/>
        </w:rPr>
      </w:pPr>
      <w:r w:rsidRPr="00AE7616">
        <w:rPr>
          <w:rFonts w:ascii="Arial" w:eastAsia="Arial" w:hAnsi="Arial" w:cs="Arial"/>
          <w:b/>
          <w:bCs/>
        </w:rPr>
        <w:t xml:space="preserve">No podrán ser declaradas aptas, las postulaciones de quienes: </w:t>
      </w:r>
    </w:p>
    <w:p w14:paraId="25C1DBAF" w14:textId="77777777" w:rsidR="00BA2CC6" w:rsidRDefault="00BA2CC6">
      <w:pPr>
        <w:spacing w:after="0" w:line="240" w:lineRule="auto"/>
        <w:ind w:left="357"/>
        <w:jc w:val="both"/>
        <w:rPr>
          <w:rFonts w:ascii="Arial" w:eastAsia="Arial" w:hAnsi="Arial" w:cs="Arial"/>
          <w:color w:val="000000"/>
        </w:rPr>
      </w:pPr>
    </w:p>
    <w:p w14:paraId="19159A8C"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 enmarquen en las restricciones establecidas en el Artículo 12 del Reglamento de la Segunda Disposición Complementaria Final del Decreto de Urgencia N.º 022-2019, consistentes en:</w:t>
      </w:r>
    </w:p>
    <w:p w14:paraId="6CD6BBC2" w14:textId="77777777" w:rsidR="00BA2CC6" w:rsidRDefault="00000000">
      <w:pPr>
        <w:numPr>
          <w:ilvl w:val="1"/>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Durante el ejercicio del cargo, el/la titular del Ministerio de Cultura y los/las viceministros/as de Patrimonio Cultural e Industrias Culturales y de Interculturalidad del Ministerio de Cultura, y hasta doce (12) meses después de haber dejado el cargo </w:t>
      </w:r>
      <w:r>
        <w:rPr>
          <w:rFonts w:ascii="Arial" w:eastAsia="Arial" w:hAnsi="Arial" w:cs="Arial"/>
          <w:color w:val="000000"/>
        </w:rPr>
        <w:t>.</w:t>
      </w:r>
    </w:p>
    <w:p w14:paraId="04EDE596" w14:textId="77777777" w:rsidR="00BA2CC6" w:rsidRDefault="00000000">
      <w:pPr>
        <w:numPr>
          <w:ilvl w:val="1"/>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Durante el ejercicio del cargo, los funcionarios y servidores de la Dirección General de Industrias Culturales y Artes del Ministerio de Cultura, y de sus unidades orgánicas dependientes, con excepción del personal artístico de los Elencos Nacionales a cargo de la Dirección de Elencos Nacionales</w:t>
      </w:r>
      <w:r>
        <w:rPr>
          <w:rFonts w:ascii="Arial" w:eastAsia="Arial" w:hAnsi="Arial" w:cs="Arial"/>
          <w:color w:val="000000"/>
        </w:rPr>
        <w:t>. </w:t>
      </w:r>
    </w:p>
    <w:p w14:paraId="358D5262" w14:textId="77777777" w:rsidR="00BA2CC6" w:rsidRDefault="00000000">
      <w:pPr>
        <w:numPr>
          <w:ilvl w:val="1"/>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En el ámbito y tiempo establecidos para las personas naturales señaladas en los literales precedentes, el cónyuge, conviviente o parientes hasta el segundo grado de consanguinidad o de afinidad</w:t>
      </w:r>
      <w:r>
        <w:rPr>
          <w:rFonts w:ascii="Arial" w:eastAsia="Arial" w:hAnsi="Arial" w:cs="Arial"/>
          <w:color w:val="000000"/>
        </w:rPr>
        <w:t>. </w:t>
      </w:r>
    </w:p>
    <w:p w14:paraId="099E377F" w14:textId="77777777" w:rsidR="00BA2CC6" w:rsidRDefault="00000000">
      <w:pPr>
        <w:numPr>
          <w:ilvl w:val="1"/>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Las personas jurídicas cuyos representantes legales, apoderados, socios o miembros de sus consejos directivos se encuentren incursos en los casos señalados en los literales a) y b) del presente artículo.</w:t>
      </w:r>
    </w:p>
    <w:p w14:paraId="15C3B7F7" w14:textId="77777777" w:rsidR="00BA2CC6" w:rsidRDefault="00000000">
      <w:pPr>
        <w:numPr>
          <w:ilvl w:val="1"/>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Los beneficiarios de estímulos económicos que hayan incumplido injustificadamente obligaciones asumidas en las Actas de Compromisos en años anteriores.</w:t>
      </w:r>
    </w:p>
    <w:p w14:paraId="10753462"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Estén inscritos en el Registro de Deudores Alimentarios Morosos del Poder Judicial (REDAM), en el Registro de Deudores Judiciales Morosos (REDJUM), en el Registro Nacional de Sanciones contra Servidores Civiles (RNSSC) y/o que tengan sentencia condenatoria firme. Sin perjuicio de lo anterior, deberá declarar que no cuenta con antecedentes penales, judiciales ni estar impedido de contratar con el Estado.</w:t>
      </w:r>
    </w:p>
    <w:p w14:paraId="7B67492C" w14:textId="77777777" w:rsidR="00BA2CC6" w:rsidRDefault="00000000">
      <w:pPr>
        <w:numPr>
          <w:ilvl w:val="0"/>
          <w:numId w:val="9"/>
        </w:numPr>
        <w:spacing w:after="0" w:line="240" w:lineRule="auto"/>
        <w:jc w:val="both"/>
        <w:rPr>
          <w:rFonts w:ascii="Arial" w:eastAsia="Arial" w:hAnsi="Arial" w:cs="Arial"/>
        </w:rPr>
      </w:pPr>
      <w:r>
        <w:rPr>
          <w:rFonts w:ascii="Arial" w:eastAsia="Arial" w:hAnsi="Arial" w:cs="Arial"/>
        </w:rPr>
        <w:t>Mantengan omisiones tributarias y/o deudas en etapa de cobranza coactivas ante la Superintendencia Nacional de Aduanas y la Superintendencia Nacional de Administración Tributaria (SUNAT)</w:t>
      </w:r>
      <w:r>
        <w:rPr>
          <w:rFonts w:ascii="Arial" w:eastAsia="Arial" w:hAnsi="Arial" w:cs="Arial"/>
          <w:vertAlign w:val="superscript"/>
        </w:rPr>
        <w:footnoteReference w:id="4"/>
      </w:r>
      <w:r>
        <w:rPr>
          <w:rFonts w:ascii="Arial" w:eastAsia="Arial" w:hAnsi="Arial" w:cs="Arial"/>
        </w:rPr>
        <w:t>.</w:t>
      </w:r>
    </w:p>
    <w:p w14:paraId="446F1851"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En su calidad de beneficiarios de ediciones anteriores de los Estímulos Económicos para el Libro y el Fomento de la Lectura, no hayan cumplido con la devolución total del estímulo económico o, en caso hayan realizado la devolución, ésta no esté justificada por causas de fuerza mayor o circunstancias sobrevinientes, en los últimos cinco (05) años.</w:t>
      </w:r>
    </w:p>
    <w:p w14:paraId="7504B4AA"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En su calidad de beneficiarios de ediciones anteriores de los Estímulos Económicos para la Cultura, mantengan vencidas las obligaciones contraídas a partir de la suscripción de las actas de compromiso con el Ministerio de Cultura (ver glosario). </w:t>
      </w:r>
    </w:p>
    <w:p w14:paraId="5093C469"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 encuentren en incumplimiento de las obligaciones establecidas en las Actas de Compromiso de los Estímulos Económicos para la Cultura convocados por la Dirección General de Industrias Culturales y Artes o en las obligaciones contenidas en las Fichas Declarativas de Obligaciones (ver glosario). </w:t>
      </w:r>
    </w:p>
    <w:p w14:paraId="4FE2C44A"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 encuentren en incumplimiento de las obligaciones establecidas en las Actas o Declaraciones Juradas de Compromiso de las Líneas de Apoyo para la Cultura (apoyo económico para las industrias culturales y artes) en el marco de los Decretos de Urgencia N° 058-2020 y N° 027-2021, el mismo que haya sido notificado por oficio, carta u otro (no resuelto a la fecha de postulación). </w:t>
      </w:r>
    </w:p>
    <w:p w14:paraId="4991240C"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Mantengan incumplimiento de las obligaciones estipuladas en las Actas de Compromiso de los Concursos de Puntos de Cultura de ediciones anteriores.</w:t>
      </w:r>
    </w:p>
    <w:p w14:paraId="6020C00B"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Hayan sido inhabilitados temporalmente de acuerdo a lo dispuesto en el artículo 27 de la Ley N° 32309 o de acuerdo a lo establecido en el artículo 26 del Decreto de Urgencia N° 022-2019, según sea el caso.</w:t>
      </w:r>
    </w:p>
    <w:p w14:paraId="63743E1C"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Sean servidores y/o funcionarios de confianza del Ministerio de Cultura, cualquiera sea su vínculo laboral y/o contractual. </w:t>
      </w:r>
    </w:p>
    <w:p w14:paraId="7D7FA963"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Sean o hayan sido servidores, funcionarios de confianza y/o locadores de servicio del Ministerio de Cultura que hayan participado o estén participando en el proceso de elaboración de las bases y/o del proceso de otorgamiento de los presentes estímulos económicos convocados por la Dirección del Libro y la Lectura correspondiente a la edición 2026. </w:t>
      </w:r>
    </w:p>
    <w:p w14:paraId="2592266A" w14:textId="77777777" w:rsidR="00BA2CC6" w:rsidRDefault="00000000">
      <w:pPr>
        <w:numPr>
          <w:ilvl w:val="0"/>
          <w:numId w:val="9"/>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Actúen en representación de instituciones públicas. </w:t>
      </w:r>
    </w:p>
    <w:p w14:paraId="72D87643" w14:textId="77777777" w:rsidR="00BA2CC6" w:rsidRDefault="00BA2CC6">
      <w:pPr>
        <w:pBdr>
          <w:top w:val="nil"/>
          <w:left w:val="nil"/>
          <w:bottom w:val="nil"/>
          <w:right w:val="nil"/>
          <w:between w:val="nil"/>
        </w:pBdr>
        <w:spacing w:after="0" w:line="240" w:lineRule="auto"/>
        <w:jc w:val="both"/>
        <w:rPr>
          <w:rFonts w:ascii="Arial" w:eastAsia="Arial" w:hAnsi="Arial" w:cs="Arial"/>
          <w:color w:val="000000"/>
        </w:rPr>
      </w:pPr>
    </w:p>
    <w:p w14:paraId="753DECA9" w14:textId="77777777" w:rsidR="00BA2CC6" w:rsidRDefault="00000000">
      <w:pPr>
        <w:pBdr>
          <w:top w:val="nil"/>
          <w:left w:val="nil"/>
          <w:bottom w:val="nil"/>
          <w:right w:val="nil"/>
          <w:between w:val="nil"/>
        </w:pBdr>
        <w:spacing w:after="0" w:line="240" w:lineRule="auto"/>
        <w:ind w:left="720"/>
        <w:jc w:val="both"/>
        <w:rPr>
          <w:rFonts w:ascii="Arial" w:eastAsia="Arial" w:hAnsi="Arial" w:cs="Arial"/>
        </w:rPr>
      </w:pPr>
      <w:r w:rsidRPr="00AE7616">
        <w:rPr>
          <w:rFonts w:ascii="Arial" w:eastAsia="Arial" w:hAnsi="Arial" w:cs="Arial"/>
          <w:b/>
          <w:bCs/>
        </w:rPr>
        <w:t>No podrán postular los proyectos:</w:t>
      </w:r>
    </w:p>
    <w:p w14:paraId="63AD0734" w14:textId="77777777" w:rsidR="00BA2CC6" w:rsidRDefault="00BA2CC6">
      <w:pPr>
        <w:pBdr>
          <w:top w:val="nil"/>
          <w:left w:val="nil"/>
          <w:bottom w:val="nil"/>
          <w:right w:val="nil"/>
          <w:between w:val="nil"/>
        </w:pBdr>
        <w:spacing w:after="0" w:line="240" w:lineRule="auto"/>
        <w:ind w:left="567"/>
        <w:jc w:val="both"/>
        <w:rPr>
          <w:rFonts w:ascii="Arial" w:eastAsia="Arial" w:hAnsi="Arial" w:cs="Arial"/>
          <w:color w:val="000000"/>
        </w:rPr>
      </w:pPr>
    </w:p>
    <w:p w14:paraId="7FFA40CF" w14:textId="77777777" w:rsidR="00BA2CC6" w:rsidRDefault="00000000">
      <w:pPr>
        <w:numPr>
          <w:ilvl w:val="0"/>
          <w:numId w:val="10"/>
        </w:numPr>
        <w:spacing w:after="0" w:line="240" w:lineRule="auto"/>
        <w:ind w:left="1133"/>
        <w:jc w:val="both"/>
        <w:rPr>
          <w:rFonts w:ascii="Arial" w:eastAsia="Arial" w:hAnsi="Arial" w:cs="Arial"/>
        </w:rPr>
      </w:pPr>
      <w:r>
        <w:rPr>
          <w:rFonts w:ascii="Arial" w:eastAsia="Arial" w:hAnsi="Arial" w:cs="Arial"/>
        </w:rPr>
        <w:t>Cuyas actividades por financiar con el estímulo económico incluyan la creación de manuscritos, etapas de la producción y publicación de libros o revistas y/o procesos para la publicación de los mismos, que NO sean producto de las sesiones de mediación de lectura y/o escrituras planteadas en la postulación. Solo en los proyectos dirigidos a personas con discapacidad, se podrán cubrir los gastos relacionados con la producción de materiales accesibles, tales como recursos en lengua de señas, formatos en braille, audiodescripción, subtitulación, lectura fácil, interpretación, entre otros apoyos técnicos y humanos necesarios para garantizar la participación efectiva.</w:t>
      </w:r>
    </w:p>
    <w:p w14:paraId="3E954D1F" w14:textId="77777777" w:rsidR="00BA2CC6" w:rsidRDefault="00000000">
      <w:pPr>
        <w:numPr>
          <w:ilvl w:val="0"/>
          <w:numId w:val="10"/>
        </w:numPr>
        <w:spacing w:after="0" w:line="240" w:lineRule="auto"/>
        <w:ind w:left="1133"/>
        <w:jc w:val="both"/>
        <w:rPr>
          <w:rFonts w:ascii="Arial" w:eastAsia="Arial" w:hAnsi="Arial" w:cs="Arial"/>
        </w:rPr>
      </w:pPr>
      <w:r>
        <w:rPr>
          <w:rFonts w:ascii="Arial" w:eastAsia="Arial" w:hAnsi="Arial" w:cs="Arial"/>
        </w:rPr>
        <w:t>Cuyas actividades por financiar con el estímulo económico incluyan otorgar premios dinerarios o incentivos monetarios a los participantes de las mismas (por ejemplo: ejecución de concursos de creación literaria, concursos de escritura creativa u otros similares que culminen con la entrega de dinero en efectivo, transferencias dinerarias o depósitos del estímulo hacia sus ganadores o participantes).</w:t>
      </w:r>
    </w:p>
    <w:p w14:paraId="00BC64EC" w14:textId="77777777" w:rsidR="00BA2CC6" w:rsidRDefault="00000000">
      <w:pPr>
        <w:numPr>
          <w:ilvl w:val="0"/>
          <w:numId w:val="10"/>
        </w:numPr>
        <w:pBdr>
          <w:top w:val="nil"/>
          <w:left w:val="nil"/>
          <w:bottom w:val="nil"/>
          <w:right w:val="nil"/>
          <w:between w:val="nil"/>
        </w:pBdr>
        <w:spacing w:after="0" w:line="240" w:lineRule="auto"/>
        <w:ind w:left="1133"/>
        <w:jc w:val="both"/>
        <w:rPr>
          <w:rFonts w:ascii="Arial" w:eastAsia="Arial" w:hAnsi="Arial" w:cs="Arial"/>
          <w:color w:val="000000"/>
        </w:rPr>
      </w:pPr>
      <w:r>
        <w:rPr>
          <w:rFonts w:ascii="Arial" w:eastAsia="Arial" w:hAnsi="Arial" w:cs="Arial"/>
          <w:color w:val="000000"/>
        </w:rPr>
        <w:t>Cuyas actividades por financiar con el estímulo económico sean anteriores a la fecha de la declaración de beneficiarios consignada en el cronograma de las presentes bases.</w:t>
      </w:r>
    </w:p>
    <w:p w14:paraId="56787039" w14:textId="77777777" w:rsidR="00BA2CC6" w:rsidRDefault="00000000">
      <w:pPr>
        <w:numPr>
          <w:ilvl w:val="0"/>
          <w:numId w:val="10"/>
        </w:numPr>
        <w:pBdr>
          <w:top w:val="nil"/>
          <w:left w:val="nil"/>
          <w:bottom w:val="nil"/>
          <w:right w:val="nil"/>
          <w:between w:val="nil"/>
        </w:pBdr>
        <w:spacing w:after="0" w:line="240" w:lineRule="auto"/>
        <w:ind w:left="1133"/>
        <w:jc w:val="both"/>
        <w:rPr>
          <w:rFonts w:ascii="Arial" w:eastAsia="Arial" w:hAnsi="Arial" w:cs="Arial"/>
        </w:rPr>
      </w:pPr>
      <w:r>
        <w:rPr>
          <w:rFonts w:ascii="Arial" w:eastAsia="Arial" w:hAnsi="Arial" w:cs="Arial"/>
        </w:rPr>
        <w:t>Obras o proyectos destinados a pautas publicitarias, propaganda electoral o en beneficio directo de una organización política.</w:t>
      </w:r>
    </w:p>
    <w:p w14:paraId="65762747" w14:textId="77777777" w:rsidR="00BA2CC6" w:rsidRDefault="00BA2CC6">
      <w:pPr>
        <w:pBdr>
          <w:top w:val="nil"/>
          <w:left w:val="nil"/>
          <w:bottom w:val="nil"/>
          <w:right w:val="nil"/>
          <w:between w:val="nil"/>
        </w:pBdr>
        <w:spacing w:after="0" w:line="240" w:lineRule="auto"/>
        <w:jc w:val="both"/>
        <w:rPr>
          <w:rFonts w:ascii="Arial" w:eastAsia="Arial" w:hAnsi="Arial" w:cs="Arial"/>
        </w:rPr>
      </w:pPr>
    </w:p>
    <w:p w14:paraId="00CDBBAB" w14:textId="77777777" w:rsidR="00BA2CC6" w:rsidRDefault="00000000">
      <w:pPr>
        <w:spacing w:after="0" w:line="240" w:lineRule="auto"/>
        <w:ind w:left="425"/>
        <w:jc w:val="both"/>
        <w:rPr>
          <w:rFonts w:ascii="Arial" w:eastAsia="Arial" w:hAnsi="Arial" w:cs="Arial"/>
        </w:rPr>
      </w:pPr>
      <w:r>
        <w:rPr>
          <w:rFonts w:ascii="Arial" w:eastAsia="Arial" w:hAnsi="Arial" w:cs="Arial"/>
        </w:rPr>
        <w:t xml:space="preserve">Los postulantes pueden presentar uno o más proyectos a cualquiera de los concursos convocados de la relación de estímulos concursables para el libro y el fomento de la lectura para el año 2026. Sin embargo, solo un (1) proyecto suyo podrá ser beneficiado. Esto quiere decir que no se beneficiará a más de un (1) proyecto del mismo postulante de la relación de concursos antes mencionada. La DLL realiza la verificación de los proyectos beneficiarios de cada postulante, conforme al desarrollo del cronograma de cada concurso señalado en las bases respectivas. </w:t>
      </w:r>
    </w:p>
    <w:p w14:paraId="6FA53FAC" w14:textId="77777777" w:rsidR="00BA2CC6" w:rsidRDefault="00000000">
      <w:pPr>
        <w:pStyle w:val="Ttulo1"/>
        <w:numPr>
          <w:ilvl w:val="0"/>
          <w:numId w:val="8"/>
        </w:numPr>
        <w:rPr>
          <w:rFonts w:ascii="Arial" w:eastAsia="Arial" w:hAnsi="Arial" w:cs="Arial"/>
          <w:b/>
          <w:bCs/>
          <w:color w:val="04A87D"/>
        </w:rPr>
      </w:pPr>
      <w:bookmarkStart w:id="7" w:name="_heading=h.l2qxhd36mg3o" w:colFirst="0" w:colLast="0"/>
      <w:bookmarkEnd w:id="7"/>
      <w:r w:rsidRPr="00AE7616">
        <w:rPr>
          <w:rFonts w:ascii="Arial" w:eastAsia="Arial" w:hAnsi="Arial" w:cs="Arial"/>
          <w:b/>
          <w:bCs/>
          <w:color w:val="auto"/>
          <w:sz w:val="22"/>
          <w:szCs w:val="22"/>
        </w:rPr>
        <w:t>DEL PROYECTO</w:t>
      </w:r>
    </w:p>
    <w:p w14:paraId="31889E4D" w14:textId="77777777" w:rsidR="00BA2CC6" w:rsidRPr="00AE7616" w:rsidRDefault="00000000">
      <w:pPr>
        <w:pStyle w:val="Ttulo2"/>
        <w:numPr>
          <w:ilvl w:val="0"/>
          <w:numId w:val="21"/>
        </w:numPr>
        <w:spacing w:before="200" w:after="0" w:line="240" w:lineRule="auto"/>
        <w:jc w:val="both"/>
        <w:rPr>
          <w:rFonts w:ascii="Arial" w:eastAsia="Arial" w:hAnsi="Arial" w:cs="Arial"/>
          <w:sz w:val="22"/>
          <w:szCs w:val="22"/>
        </w:rPr>
      </w:pPr>
      <w:bookmarkStart w:id="8" w:name="_heading=h.wudw5luvcper" w:colFirst="0" w:colLast="0"/>
      <w:bookmarkEnd w:id="8"/>
      <w:r w:rsidRPr="00AE7616">
        <w:rPr>
          <w:rFonts w:ascii="Arial" w:eastAsia="Arial" w:hAnsi="Arial" w:cs="Arial"/>
          <w:sz w:val="22"/>
          <w:szCs w:val="22"/>
        </w:rPr>
        <w:t>Definición del proyecto</w:t>
      </w:r>
    </w:p>
    <w:p w14:paraId="612DB5E1" w14:textId="77777777" w:rsidR="00BA2CC6" w:rsidRDefault="00BA2CC6">
      <w:pPr>
        <w:spacing w:after="0" w:line="240" w:lineRule="auto"/>
        <w:ind w:left="357"/>
        <w:jc w:val="both"/>
        <w:rPr>
          <w:rFonts w:ascii="Arial" w:eastAsia="Arial" w:hAnsi="Arial" w:cs="Arial"/>
        </w:rPr>
      </w:pPr>
    </w:p>
    <w:p w14:paraId="31A764A3" w14:textId="77777777" w:rsidR="00BA2CC6" w:rsidRDefault="00000000">
      <w:pPr>
        <w:spacing w:after="0" w:line="240" w:lineRule="auto"/>
        <w:ind w:left="357"/>
        <w:jc w:val="both"/>
        <w:rPr>
          <w:rFonts w:ascii="Arial" w:eastAsia="Arial" w:hAnsi="Arial" w:cs="Arial"/>
        </w:rPr>
      </w:pPr>
      <w:r>
        <w:rPr>
          <w:rFonts w:ascii="Arial" w:eastAsia="Arial" w:hAnsi="Arial" w:cs="Arial"/>
          <w:color w:val="000000"/>
        </w:rPr>
        <w:t>El proyecto postulado</w:t>
      </w:r>
      <w:r>
        <w:rPr>
          <w:rFonts w:ascii="Arial" w:eastAsia="Arial" w:hAnsi="Arial" w:cs="Arial"/>
          <w:vertAlign w:val="superscript"/>
        </w:rPr>
        <w:footnoteReference w:id="5"/>
      </w:r>
      <w:r>
        <w:rPr>
          <w:rFonts w:ascii="Arial" w:eastAsia="Arial" w:hAnsi="Arial" w:cs="Arial"/>
          <w:color w:val="000000"/>
        </w:rPr>
        <w:t xml:space="preserve"> deberá contemplar </w:t>
      </w:r>
      <w:r>
        <w:rPr>
          <w:rFonts w:ascii="Arial" w:eastAsia="Arial" w:hAnsi="Arial" w:cs="Arial"/>
        </w:rPr>
        <w:t>el desarrollo de estrategias para promover la lectura y/o la escritura en un público determinado, las cuales deben incluir el desarrollo de una serie de actividades</w:t>
      </w:r>
      <w:r>
        <w:rPr>
          <w:rFonts w:ascii="Arial" w:eastAsia="Arial" w:hAnsi="Arial" w:cs="Arial"/>
          <w:vertAlign w:val="superscript"/>
        </w:rPr>
        <w:footnoteReference w:id="6"/>
      </w:r>
      <w:r>
        <w:rPr>
          <w:rFonts w:ascii="Arial" w:eastAsia="Arial" w:hAnsi="Arial" w:cs="Arial"/>
        </w:rPr>
        <w:t xml:space="preserve"> debidamente planificadas; que promuevan el acceso, la lectura y la apropiación de materiales bibliodiversos u otros contenidos y soportes textuales, con el propósito de contribuir a la adquisición y/o el reforzamiento del hábito de la lectura y/o de la escritura.</w:t>
      </w:r>
    </w:p>
    <w:p w14:paraId="7DCC8A44" w14:textId="77777777" w:rsidR="00BA2CC6" w:rsidRDefault="00BA2CC6">
      <w:pPr>
        <w:spacing w:after="0" w:line="240" w:lineRule="auto"/>
        <w:ind w:left="357"/>
        <w:jc w:val="both"/>
        <w:rPr>
          <w:rFonts w:ascii="Arial" w:eastAsia="Arial" w:hAnsi="Arial" w:cs="Arial"/>
        </w:rPr>
      </w:pPr>
      <w:bookmarkStart w:id="9" w:name="_heading=h.uxqbzt9b8u6i" w:colFirst="0" w:colLast="0"/>
      <w:bookmarkEnd w:id="9"/>
    </w:p>
    <w:p w14:paraId="2AE156BA" w14:textId="77777777" w:rsidR="00BA2CC6" w:rsidRDefault="00000000">
      <w:pPr>
        <w:spacing w:after="0" w:line="240" w:lineRule="auto"/>
        <w:ind w:left="357"/>
        <w:jc w:val="both"/>
        <w:rPr>
          <w:rFonts w:ascii="Arial" w:eastAsia="Arial" w:hAnsi="Arial" w:cs="Arial"/>
        </w:rPr>
      </w:pPr>
      <w:bookmarkStart w:id="10" w:name="_heading=h.p8pfus4gn2q8" w:colFirst="0" w:colLast="0"/>
      <w:bookmarkEnd w:id="10"/>
      <w:r>
        <w:rPr>
          <w:rFonts w:ascii="Arial" w:eastAsia="Arial" w:hAnsi="Arial" w:cs="Arial"/>
        </w:rPr>
        <w:t>Estas actividades deben llevarse a cabo en un espacio(s) físico(s) o mixto(s) (físicos y virtuales), en territorio nacional, de carácter convencional o no convencional como: bibliotecas comunales, parroquiales, rurales; mercados, plazas, parques, paraderos, playas, hospitales u otros espacios.</w:t>
      </w:r>
    </w:p>
    <w:p w14:paraId="21C8F982" w14:textId="77777777" w:rsidR="00BA2CC6" w:rsidRDefault="00BA2CC6">
      <w:pPr>
        <w:spacing w:after="0" w:line="240" w:lineRule="auto"/>
        <w:ind w:left="357"/>
        <w:jc w:val="both"/>
        <w:rPr>
          <w:rFonts w:ascii="Arial" w:eastAsia="Arial" w:hAnsi="Arial" w:cs="Arial"/>
          <w:color w:val="000000"/>
        </w:rPr>
      </w:pPr>
    </w:p>
    <w:p w14:paraId="3618C532" w14:textId="77777777" w:rsidR="00BA2CC6" w:rsidRDefault="00000000">
      <w:pPr>
        <w:spacing w:after="0" w:line="240" w:lineRule="auto"/>
        <w:ind w:left="357"/>
        <w:jc w:val="both"/>
        <w:rPr>
          <w:rFonts w:ascii="Arial" w:eastAsia="Arial" w:hAnsi="Arial" w:cs="Arial"/>
          <w:color w:val="000000"/>
        </w:rPr>
      </w:pPr>
      <w:r>
        <w:rPr>
          <w:rFonts w:ascii="Arial" w:eastAsia="Arial" w:hAnsi="Arial" w:cs="Arial"/>
          <w:color w:val="000000"/>
        </w:rPr>
        <w:lastRenderedPageBreak/>
        <w:t xml:space="preserve">El concurso contempla </w:t>
      </w:r>
      <w:r>
        <w:rPr>
          <w:rFonts w:ascii="Arial" w:eastAsia="Arial" w:hAnsi="Arial" w:cs="Arial"/>
        </w:rPr>
        <w:t>cinco</w:t>
      </w:r>
      <w:r>
        <w:rPr>
          <w:rFonts w:ascii="Arial" w:eastAsia="Arial" w:hAnsi="Arial" w:cs="Arial"/>
          <w:color w:val="000000"/>
        </w:rPr>
        <w:t xml:space="preserve"> categorías:</w:t>
      </w:r>
    </w:p>
    <w:p w14:paraId="6F51E840" w14:textId="77777777" w:rsidR="00BA2CC6" w:rsidRDefault="00BA2CC6">
      <w:pPr>
        <w:spacing w:after="0" w:line="240" w:lineRule="auto"/>
        <w:ind w:left="357"/>
        <w:jc w:val="both"/>
        <w:rPr>
          <w:rFonts w:ascii="Arial" w:eastAsia="Arial" w:hAnsi="Arial" w:cs="Arial"/>
          <w:color w:val="000000"/>
        </w:rPr>
      </w:pPr>
    </w:p>
    <w:p w14:paraId="3447DE54" w14:textId="77777777" w:rsidR="00BA2CC6" w:rsidRDefault="00000000">
      <w:pPr>
        <w:numPr>
          <w:ilvl w:val="0"/>
          <w:numId w:val="11"/>
        </w:numPr>
        <w:spacing w:line="240" w:lineRule="auto"/>
        <w:jc w:val="both"/>
        <w:rPr>
          <w:rFonts w:ascii="Arial" w:eastAsia="Arial" w:hAnsi="Arial" w:cs="Arial"/>
        </w:rPr>
      </w:pPr>
      <w:r>
        <w:rPr>
          <w:rFonts w:ascii="Arial" w:eastAsia="Arial" w:hAnsi="Arial" w:cs="Arial"/>
          <w:b/>
          <w:bCs/>
        </w:rPr>
        <w:t xml:space="preserve">Mediación de lectura y/o escritura en lenguas indígenas u originarias. - </w:t>
      </w:r>
      <w:r>
        <w:rPr>
          <w:rFonts w:ascii="Arial" w:eastAsia="Arial" w:hAnsi="Arial" w:cs="Arial"/>
        </w:rPr>
        <w:t xml:space="preserve">Referido a proyectos cuyas actividades y estrategias de mediación tengan como público objetivo a personas que se expresan en alguna lengua indígena u originaria del Perú o que promuevan la lectura, la escritura, la oralidad y/o contenidos en lenguas indígenas u originarias, en formatos diversos (textual, oral, visual o sonoro). </w:t>
      </w:r>
    </w:p>
    <w:p w14:paraId="442918C1" w14:textId="77777777" w:rsidR="00BA2CC6" w:rsidRDefault="00000000">
      <w:pPr>
        <w:spacing w:line="240" w:lineRule="auto"/>
        <w:ind w:left="1077"/>
        <w:jc w:val="both"/>
        <w:rPr>
          <w:rFonts w:ascii="Arial" w:eastAsia="Arial" w:hAnsi="Arial" w:cs="Arial"/>
        </w:rPr>
      </w:pPr>
      <w:r>
        <w:rPr>
          <w:rFonts w:ascii="Arial" w:eastAsia="Arial" w:hAnsi="Arial" w:cs="Arial"/>
        </w:rPr>
        <w:t>El proyecto debe ser cultural y lingüísticamente pertinente, y puede desarrollarse en contextos rurales o urbanos donde la lengua originaria se halla en uso o en proceso de recuperación. Es requisito que la propuesta incluya la participación activa de al menos una persona hablante de la lengua indígena u originaria que se emplea en el diseño y la ejecución del proyecto.</w:t>
      </w:r>
    </w:p>
    <w:p w14:paraId="77A76E97" w14:textId="77777777" w:rsidR="00BA2CC6" w:rsidRDefault="00000000">
      <w:pPr>
        <w:spacing w:line="240" w:lineRule="auto"/>
        <w:ind w:left="1077"/>
        <w:jc w:val="both"/>
        <w:rPr>
          <w:rFonts w:ascii="Arial" w:eastAsia="Arial" w:hAnsi="Arial" w:cs="Arial"/>
        </w:rPr>
      </w:pPr>
      <w:r>
        <w:rPr>
          <w:rFonts w:ascii="Arial" w:eastAsia="Arial" w:hAnsi="Arial" w:cs="Arial"/>
        </w:rPr>
        <w:t>El proyecto podrá incluir la elaboración materiales de apoyo en lenguas indígenas u originarias para la realización de las sesiones de mediación</w:t>
      </w:r>
      <w:r>
        <w:rPr>
          <w:rFonts w:ascii="Arial" w:eastAsia="Arial" w:hAnsi="Arial" w:cs="Arial"/>
          <w:vertAlign w:val="superscript"/>
        </w:rPr>
        <w:footnoteReference w:id="7"/>
      </w:r>
      <w:r>
        <w:rPr>
          <w:rFonts w:ascii="Arial" w:eastAsia="Arial" w:hAnsi="Arial" w:cs="Arial"/>
        </w:rPr>
        <w:t>.</w:t>
      </w:r>
    </w:p>
    <w:p w14:paraId="6D4A85D2" w14:textId="77777777" w:rsidR="00BA2CC6" w:rsidRDefault="00000000">
      <w:pPr>
        <w:numPr>
          <w:ilvl w:val="0"/>
          <w:numId w:val="11"/>
        </w:numPr>
        <w:spacing w:before="200" w:after="0" w:line="240" w:lineRule="auto"/>
        <w:jc w:val="both"/>
        <w:rPr>
          <w:rFonts w:ascii="Arial" w:eastAsia="Arial" w:hAnsi="Arial" w:cs="Arial"/>
        </w:rPr>
      </w:pPr>
      <w:r>
        <w:rPr>
          <w:rFonts w:ascii="Arial" w:eastAsia="Arial" w:hAnsi="Arial" w:cs="Arial"/>
          <w:b/>
          <w:bCs/>
        </w:rPr>
        <w:t xml:space="preserve">Mediación de lectura y/o escritura para población con algún tipo de discapacidad. - </w:t>
      </w:r>
      <w:r>
        <w:rPr>
          <w:rFonts w:ascii="Arial" w:eastAsia="Arial" w:hAnsi="Arial" w:cs="Arial"/>
        </w:rPr>
        <w:t>Referido a proyectos cuyas actividades y estrategias de mediación que tengan como público objetivo a personas con algún</w:t>
      </w:r>
      <w:r>
        <w:rPr>
          <w:rFonts w:ascii="Arial" w:eastAsia="Arial" w:hAnsi="Arial" w:cs="Arial"/>
          <w:color w:val="202124"/>
        </w:rPr>
        <w:t xml:space="preserve"> </w:t>
      </w:r>
      <w:r>
        <w:rPr>
          <w:rFonts w:ascii="Arial" w:eastAsia="Arial" w:hAnsi="Arial" w:cs="Arial"/>
        </w:rPr>
        <w:t>tipo de discapacidad sensorial, mental o psíquica, intelectual, física, múltiple u otras, a través de soportes y formatos accesibles, tecnologías asistivas, y espacios accesibles. El proyecto debe incluir al menos a una persona con discapacidad, que cuente con experiencia o formación en temas de accesibilidad para el diseño y ejecución de la propuesta.</w:t>
      </w:r>
    </w:p>
    <w:p w14:paraId="5EFCC9F0" w14:textId="77777777" w:rsidR="00BA2CC6" w:rsidRDefault="00000000">
      <w:pPr>
        <w:numPr>
          <w:ilvl w:val="0"/>
          <w:numId w:val="11"/>
        </w:numPr>
        <w:spacing w:before="200" w:after="0" w:line="240" w:lineRule="auto"/>
        <w:jc w:val="both"/>
        <w:rPr>
          <w:rFonts w:ascii="Arial" w:eastAsia="Arial" w:hAnsi="Arial" w:cs="Arial"/>
        </w:rPr>
      </w:pPr>
      <w:r>
        <w:rPr>
          <w:rFonts w:ascii="Arial" w:eastAsia="Arial" w:hAnsi="Arial" w:cs="Arial"/>
          <w:b/>
          <w:bCs/>
        </w:rPr>
        <w:t xml:space="preserve">Mediación de lectura y/o escritura con enfoque en la primera infancia.- </w:t>
      </w:r>
      <w:r>
        <w:rPr>
          <w:rFonts w:ascii="Arial" w:eastAsia="Arial" w:hAnsi="Arial" w:cs="Arial"/>
        </w:rPr>
        <w:t>Referido a proyectos orientados a la atención de niñas y niños de hasta cinco (05) años, así como a madres gestantes, familias y personas adultas responsables de su cuidado. El proyecto deberá promover el desarrollo integral en los primeros años de vida mediante el fortalecimiento de prácticas de oralidad, lectura y escritura en los diversos entornos en los que se desenvuelve la población infantil.</w:t>
      </w:r>
    </w:p>
    <w:p w14:paraId="22DBF7BF" w14:textId="77777777" w:rsidR="00BA2CC6" w:rsidRDefault="00000000">
      <w:pPr>
        <w:numPr>
          <w:ilvl w:val="0"/>
          <w:numId w:val="11"/>
        </w:numPr>
        <w:spacing w:before="200" w:after="0" w:line="240" w:lineRule="auto"/>
        <w:jc w:val="both"/>
        <w:rPr>
          <w:rFonts w:ascii="Arial" w:eastAsia="Arial" w:hAnsi="Arial" w:cs="Arial"/>
          <w:b/>
          <w:bCs/>
        </w:rPr>
      </w:pPr>
      <w:r>
        <w:rPr>
          <w:rFonts w:ascii="Arial" w:eastAsia="Arial" w:hAnsi="Arial" w:cs="Arial"/>
          <w:b/>
          <w:bCs/>
        </w:rPr>
        <w:t xml:space="preserve">Mediación de lectura y/o escritura para población afroperuana. - </w:t>
      </w:r>
      <w:r>
        <w:rPr>
          <w:rFonts w:ascii="Arial" w:eastAsia="Arial" w:hAnsi="Arial" w:cs="Arial"/>
        </w:rPr>
        <w:t xml:space="preserve">Referido a proyectos cuyas actividades y estrategias de mediación tengan como público objetivo al pueblo afroperuano o que promuevan la lectura y/o la escritura de contenidos bibliográficos vinculados a temas afroperuanos, conocimientos tradicionales y/o patrimonio cultural del pueblo afroperuano en espacios de lectura convencionales y/o no convencionales. </w:t>
      </w:r>
    </w:p>
    <w:p w14:paraId="6BBC2204" w14:textId="77777777" w:rsidR="00BA2CC6" w:rsidRDefault="00000000">
      <w:pPr>
        <w:numPr>
          <w:ilvl w:val="0"/>
          <w:numId w:val="11"/>
        </w:numPr>
        <w:spacing w:before="200" w:after="0" w:line="240" w:lineRule="auto"/>
        <w:jc w:val="both"/>
        <w:rPr>
          <w:rFonts w:ascii="Arial" w:eastAsia="Arial" w:hAnsi="Arial" w:cs="Arial"/>
          <w:b/>
          <w:bCs/>
        </w:rPr>
      </w:pPr>
      <w:r>
        <w:rPr>
          <w:rFonts w:ascii="Arial" w:eastAsia="Arial" w:hAnsi="Arial" w:cs="Arial"/>
          <w:b/>
          <w:bCs/>
        </w:rPr>
        <w:t xml:space="preserve">Mediación de lectura y/o escritura. - </w:t>
      </w:r>
      <w:r>
        <w:rPr>
          <w:rFonts w:ascii="Arial" w:eastAsia="Arial" w:hAnsi="Arial" w:cs="Arial"/>
        </w:rPr>
        <w:t xml:space="preserve">Referido a proyectos que se desarrollan en espacios de lectura convencionales y/o no convencionales como: albergues, centros penitenciarios, mercados, plazas, parques, hospitales u otros espacios, cuyas actividades y estrategias de mediación estén dirigidas a un público determinado, en los contextos que proponga el postulante. </w:t>
      </w:r>
    </w:p>
    <w:p w14:paraId="2B71E62C" w14:textId="77777777" w:rsidR="00BA2CC6" w:rsidRDefault="00BA2CC6">
      <w:pPr>
        <w:spacing w:after="0" w:line="240" w:lineRule="auto"/>
        <w:jc w:val="both"/>
        <w:rPr>
          <w:rFonts w:ascii="Arial" w:eastAsia="Arial" w:hAnsi="Arial" w:cs="Arial"/>
        </w:rPr>
      </w:pPr>
    </w:p>
    <w:p w14:paraId="4B97DD0E" w14:textId="77777777" w:rsidR="00BA2CC6" w:rsidRDefault="00BA2CC6">
      <w:pPr>
        <w:spacing w:after="0" w:line="240" w:lineRule="auto"/>
        <w:ind w:left="357"/>
        <w:jc w:val="both"/>
        <w:rPr>
          <w:rFonts w:ascii="Arial" w:eastAsia="Arial" w:hAnsi="Arial" w:cs="Arial"/>
        </w:rPr>
      </w:pPr>
    </w:p>
    <w:p w14:paraId="1C084F55" w14:textId="77777777" w:rsidR="00BA2CC6" w:rsidRDefault="00000000">
      <w:pPr>
        <w:spacing w:after="0" w:line="240" w:lineRule="auto"/>
        <w:ind w:left="357"/>
        <w:jc w:val="both"/>
        <w:rPr>
          <w:rFonts w:ascii="Arial" w:eastAsia="Arial" w:hAnsi="Arial" w:cs="Arial"/>
        </w:rPr>
      </w:pPr>
      <w:r>
        <w:rPr>
          <w:rFonts w:ascii="Arial" w:eastAsia="Arial" w:hAnsi="Arial" w:cs="Arial"/>
        </w:rPr>
        <w:lastRenderedPageBreak/>
        <w:t>El proyecto postulado deberá ser original, de creación propia y lícito.</w:t>
      </w:r>
    </w:p>
    <w:p w14:paraId="05D84347" w14:textId="77777777" w:rsidR="00BA2CC6" w:rsidRDefault="00BA2CC6">
      <w:pPr>
        <w:spacing w:after="0" w:line="240" w:lineRule="auto"/>
        <w:ind w:left="357"/>
        <w:jc w:val="both"/>
        <w:rPr>
          <w:rFonts w:ascii="Arial" w:eastAsia="Arial" w:hAnsi="Arial" w:cs="Arial"/>
        </w:rPr>
      </w:pPr>
    </w:p>
    <w:p w14:paraId="5499B4A3" w14:textId="77777777" w:rsidR="00BA2CC6" w:rsidRPr="00AE7616" w:rsidRDefault="00000000">
      <w:pPr>
        <w:pStyle w:val="Ttulo2"/>
        <w:numPr>
          <w:ilvl w:val="0"/>
          <w:numId w:val="21"/>
        </w:numPr>
        <w:pBdr>
          <w:top w:val="nil"/>
          <w:left w:val="nil"/>
          <w:bottom w:val="nil"/>
          <w:right w:val="nil"/>
          <w:between w:val="nil"/>
        </w:pBdr>
        <w:spacing w:before="200" w:after="0" w:line="240" w:lineRule="auto"/>
        <w:jc w:val="both"/>
        <w:rPr>
          <w:rFonts w:ascii="Arial" w:eastAsia="Arial" w:hAnsi="Arial" w:cs="Arial"/>
          <w:sz w:val="22"/>
          <w:szCs w:val="22"/>
        </w:rPr>
      </w:pPr>
      <w:bookmarkStart w:id="11" w:name="_heading=h.pxa3atfjyihm" w:colFirst="0" w:colLast="0"/>
      <w:bookmarkEnd w:id="11"/>
      <w:r w:rsidRPr="00AE7616">
        <w:rPr>
          <w:rFonts w:ascii="Arial" w:eastAsia="Arial" w:hAnsi="Arial" w:cs="Arial"/>
          <w:sz w:val="22"/>
          <w:szCs w:val="22"/>
        </w:rPr>
        <w:t>Requisitos del proyecto</w:t>
      </w:r>
    </w:p>
    <w:p w14:paraId="27B3B3BF" w14:textId="77777777" w:rsidR="00BA2CC6" w:rsidRDefault="00BA2CC6">
      <w:pPr>
        <w:spacing w:after="0" w:line="240" w:lineRule="auto"/>
        <w:ind w:left="357"/>
        <w:jc w:val="both"/>
        <w:rPr>
          <w:rFonts w:ascii="Arial" w:eastAsia="Arial" w:hAnsi="Arial" w:cs="Arial"/>
        </w:rPr>
      </w:pPr>
    </w:p>
    <w:p w14:paraId="34037AC2" w14:textId="77777777" w:rsidR="00BA2CC6"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Desarrollar la información del proyecto conforme a las secciones del formulario de postulación en la Plataforma Virtual de Atención a la Ciudadanía. Ello incluye la aceptación de los términos y condiciones señalados en la declaración jurada virtual. </w:t>
      </w:r>
    </w:p>
    <w:p w14:paraId="04892C30" w14:textId="77777777" w:rsidR="00BA2CC6" w:rsidRDefault="00000000">
      <w:pPr>
        <w:numPr>
          <w:ilvl w:val="0"/>
          <w:numId w:val="1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El proyecto debe contemplar un cronograma de actividades detallado y articulado con el presupuesto. Ambos deben estar vinculados con la finalidad y los objetivos del concurso, así como con el planteamiento del proyecto. </w:t>
      </w:r>
    </w:p>
    <w:p w14:paraId="1D70DA66" w14:textId="77777777" w:rsidR="00BA2CC6"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El proyecto y sus gastos deben ejecutarse en un plazo de hasta doce (12) meses y este plazo tiene como fecha máxima de realización el 31 de diciembre de 2027.</w:t>
      </w:r>
    </w:p>
    <w:p w14:paraId="0D772DEF" w14:textId="77777777" w:rsidR="00BA2CC6" w:rsidRDefault="00000000">
      <w:pPr>
        <w:numPr>
          <w:ilvl w:val="0"/>
          <w:numId w:val="1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El Ministerio de Cultura sólo reconocerá los gastos vinculados a la ejecución del proyecto beneficiario que se efectúen a partir de la fecha en que se emita la resolución que declara a los beneficiarios. La fecha está indicada en el cronograma de las presentes bases. </w:t>
      </w:r>
    </w:p>
    <w:p w14:paraId="3029EA1D" w14:textId="77777777" w:rsidR="00BA2CC6"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 caso de que el beneficiario requiera ejecutar tales gastos después de la fecha de la declaración de beneficiarios y antes de la entrega del estímulo económico, deberá presentar una declaración jurada de gastos previos</w:t>
      </w:r>
      <w:r>
        <w:rPr>
          <w:rFonts w:ascii="Arial" w:eastAsia="Arial" w:hAnsi="Arial" w:cs="Arial"/>
          <w:color w:val="000000"/>
          <w:vertAlign w:val="superscript"/>
        </w:rPr>
        <w:footnoteReference w:id="8"/>
      </w:r>
      <w:r>
        <w:rPr>
          <w:rFonts w:ascii="Arial" w:eastAsia="Arial" w:hAnsi="Arial" w:cs="Arial"/>
          <w:color w:val="000000"/>
        </w:rPr>
        <w:t xml:space="preserve"> según el modelo referencial publicado en el portal institucional de los Estímulos </w:t>
      </w:r>
      <w:r>
        <w:rPr>
          <w:rFonts w:ascii="Arial" w:eastAsia="Arial" w:hAnsi="Arial" w:cs="Arial"/>
        </w:rPr>
        <w:t>Económicos para el Libro y el Fomento de la Lectura 2026 (</w:t>
      </w:r>
      <w:hyperlink r:id="rId9">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w:t>
      </w:r>
    </w:p>
    <w:p w14:paraId="53072E87" w14:textId="77777777" w:rsidR="00BA2CC6"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Si el proyecto resulta beneficiario, el presupuesto deberá contemplar la contratación de un contador público colegiado, quien revisará y firmará el informe económico, conforme a las obligaciones establecidas en el Acta de Compromiso. </w:t>
      </w:r>
    </w:p>
    <w:p w14:paraId="5590E2A2" w14:textId="77777777" w:rsidR="00BA2CC6" w:rsidRDefault="00000000">
      <w:pPr>
        <w:numPr>
          <w:ilvl w:val="0"/>
          <w:numId w:val="1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El proyecto deberá adjuntar los siguientes documentos obligatorios en el formulario de postulación: </w:t>
      </w:r>
    </w:p>
    <w:p w14:paraId="325348C7" w14:textId="77777777" w:rsidR="00BA2CC6" w:rsidRDefault="00000000">
      <w:pPr>
        <w:numPr>
          <w:ilvl w:val="0"/>
          <w:numId w:val="3"/>
        </w:numPr>
        <w:spacing w:after="0" w:line="240" w:lineRule="auto"/>
        <w:ind w:left="1842"/>
        <w:jc w:val="both"/>
        <w:rPr>
          <w:rFonts w:ascii="Arial" w:eastAsia="Arial" w:hAnsi="Arial" w:cs="Arial"/>
        </w:rPr>
      </w:pPr>
      <w:r>
        <w:rPr>
          <w:rFonts w:ascii="Arial" w:eastAsia="Arial" w:hAnsi="Arial" w:cs="Arial"/>
          <w:i/>
          <w:iCs/>
        </w:rPr>
        <w:t>Currículum vitae</w:t>
      </w:r>
      <w:r>
        <w:rPr>
          <w:rFonts w:ascii="Arial" w:eastAsia="Arial" w:hAnsi="Arial" w:cs="Arial"/>
        </w:rPr>
        <w:t xml:space="preserve"> documentado del responsable del proyecto o portafolio de la organización que postula (ver detalles en el formulario de postulación).</w:t>
      </w:r>
    </w:p>
    <w:p w14:paraId="401BD1A9" w14:textId="77777777" w:rsidR="00BA2CC6" w:rsidRDefault="00000000">
      <w:pPr>
        <w:numPr>
          <w:ilvl w:val="0"/>
          <w:numId w:val="3"/>
        </w:numPr>
        <w:spacing w:after="0" w:line="240" w:lineRule="auto"/>
        <w:ind w:left="1842"/>
        <w:jc w:val="both"/>
        <w:rPr>
          <w:rFonts w:ascii="Arial" w:eastAsia="Arial" w:hAnsi="Arial" w:cs="Arial"/>
        </w:rPr>
      </w:pPr>
      <w:r>
        <w:rPr>
          <w:rFonts w:ascii="Arial" w:eastAsia="Arial" w:hAnsi="Arial" w:cs="Arial"/>
        </w:rPr>
        <w:t>Documento de autorización de uso del espacio según corresponda (Ver detalles en formulario de postulación).</w:t>
      </w:r>
    </w:p>
    <w:p w14:paraId="0647124C" w14:textId="77777777" w:rsidR="00BA2CC6" w:rsidRDefault="00000000">
      <w:pPr>
        <w:numPr>
          <w:ilvl w:val="0"/>
          <w:numId w:val="3"/>
        </w:numPr>
        <w:spacing w:after="0" w:line="240" w:lineRule="auto"/>
        <w:ind w:left="1842"/>
        <w:jc w:val="both"/>
        <w:rPr>
          <w:rFonts w:ascii="Arial" w:eastAsia="Arial" w:hAnsi="Arial" w:cs="Arial"/>
        </w:rPr>
      </w:pPr>
      <w:r>
        <w:rPr>
          <w:rFonts w:ascii="Arial" w:eastAsia="Arial" w:hAnsi="Arial" w:cs="Arial"/>
        </w:rPr>
        <w:t>En caso postule a la categoría de “Mediación de lectura y/o escritura en lenguas indígenas u originarias”, se deberá evidenciar que el responsable del proyecto o miembro del equipo es hablante de lengua indígena u originaria, ya sea mediante documentación que demuestre competencias lingüísticas en dicha lengua (certificaciones, constancias de participación en procesos formativos, proyectos, entre otros); o que demuestre experiencia en fomento de lectura o escritura en la lengua que se propone en el proyecto.</w:t>
      </w:r>
    </w:p>
    <w:p w14:paraId="6F958F2D" w14:textId="77777777" w:rsidR="00BA2CC6" w:rsidRDefault="00000000">
      <w:pPr>
        <w:numPr>
          <w:ilvl w:val="0"/>
          <w:numId w:val="3"/>
        </w:numPr>
        <w:spacing w:after="0" w:line="240" w:lineRule="auto"/>
        <w:ind w:left="1842"/>
        <w:jc w:val="both"/>
        <w:rPr>
          <w:rFonts w:ascii="Arial" w:eastAsia="Arial" w:hAnsi="Arial" w:cs="Arial"/>
        </w:rPr>
      </w:pPr>
      <w:r>
        <w:rPr>
          <w:rFonts w:ascii="Arial" w:eastAsia="Arial" w:hAnsi="Arial" w:cs="Arial"/>
        </w:rPr>
        <w:t xml:space="preserve">En caso postule a la categoría de “Mediación de lectura y/o escritura para población con algún tipo de discapacidad”, debe presentar el </w:t>
      </w:r>
      <w:r>
        <w:rPr>
          <w:rFonts w:ascii="Arial" w:eastAsia="Arial" w:hAnsi="Arial" w:cs="Arial"/>
          <w:i/>
          <w:iCs/>
        </w:rPr>
        <w:t>Currículum vitae</w:t>
      </w:r>
      <w:r>
        <w:rPr>
          <w:rFonts w:ascii="Arial" w:eastAsia="Arial" w:hAnsi="Arial" w:cs="Arial"/>
        </w:rPr>
        <w:t xml:space="preserve"> documentado de al menos una persona con </w:t>
      </w:r>
      <w:r>
        <w:rPr>
          <w:rFonts w:ascii="Arial" w:eastAsia="Arial" w:hAnsi="Arial" w:cs="Arial"/>
        </w:rPr>
        <w:lastRenderedPageBreak/>
        <w:t>discapacidad, que cuente con experiencia o formación en temas de accesibilidad para el diseño y ejecución de la propuesta y Carnet de Consejo Nacional para la Integración de las Personas con Discapacidad (CONADIS) y/o Certificado de discapacidad</w:t>
      </w:r>
      <w:r>
        <w:rPr>
          <w:rFonts w:ascii="Arial" w:eastAsia="Arial" w:hAnsi="Arial" w:cs="Arial"/>
          <w:vertAlign w:val="superscript"/>
        </w:rPr>
        <w:footnoteReference w:id="9"/>
      </w:r>
      <w:r>
        <w:rPr>
          <w:rFonts w:ascii="Arial" w:eastAsia="Arial" w:hAnsi="Arial" w:cs="Arial"/>
        </w:rPr>
        <w:t>.</w:t>
      </w:r>
    </w:p>
    <w:p w14:paraId="57A29992" w14:textId="77777777" w:rsidR="00BA2CC6" w:rsidRDefault="00000000">
      <w:pPr>
        <w:numPr>
          <w:ilvl w:val="0"/>
          <w:numId w:val="3"/>
        </w:numPr>
        <w:spacing w:after="0" w:line="240" w:lineRule="auto"/>
        <w:ind w:left="1842"/>
        <w:jc w:val="both"/>
        <w:rPr>
          <w:rFonts w:ascii="Arial" w:eastAsia="Arial" w:hAnsi="Arial" w:cs="Arial"/>
        </w:rPr>
      </w:pPr>
      <w:r>
        <w:rPr>
          <w:rFonts w:ascii="Arial" w:eastAsia="Arial" w:hAnsi="Arial" w:cs="Arial"/>
        </w:rPr>
        <w:t>Declaración jurada de gastos previos (opcional). En caso de que el proyecto requiera ejecutar gastos después de la fecha de la declaración de beneficiarios y antes de la entrega del estímulo económico, deberá presentar dicho documento.</w:t>
      </w:r>
    </w:p>
    <w:p w14:paraId="13EA695B" w14:textId="77777777" w:rsidR="00BA2CC6" w:rsidRDefault="00000000">
      <w:pPr>
        <w:numPr>
          <w:ilvl w:val="0"/>
          <w:numId w:val="3"/>
        </w:numPr>
        <w:spacing w:after="0" w:line="240" w:lineRule="auto"/>
        <w:ind w:left="1842"/>
        <w:jc w:val="both"/>
        <w:rPr>
          <w:rFonts w:ascii="Arial" w:eastAsia="Arial" w:hAnsi="Arial" w:cs="Arial"/>
        </w:rPr>
      </w:pPr>
      <w:r>
        <w:rPr>
          <w:rFonts w:ascii="Arial" w:eastAsia="Arial" w:hAnsi="Arial" w:cs="Arial"/>
        </w:rPr>
        <w:t>Carnet de extranjería vigente (solo para postulante extranjero sea persona natural o representante legal de persona jurídica).</w:t>
      </w:r>
    </w:p>
    <w:p w14:paraId="22D89071" w14:textId="77777777" w:rsidR="00BA2CC6" w:rsidRDefault="00BA2CC6">
      <w:pPr>
        <w:spacing w:after="0" w:line="240" w:lineRule="auto"/>
        <w:jc w:val="both"/>
        <w:rPr>
          <w:rFonts w:ascii="Arial" w:eastAsia="Arial" w:hAnsi="Arial" w:cs="Arial"/>
        </w:rPr>
      </w:pPr>
    </w:p>
    <w:p w14:paraId="692A045B" w14:textId="77777777" w:rsidR="00BA2CC6" w:rsidRDefault="00000000">
      <w:pPr>
        <w:spacing w:after="0" w:line="240" w:lineRule="auto"/>
        <w:ind w:left="357"/>
        <w:jc w:val="both"/>
        <w:rPr>
          <w:rFonts w:ascii="Arial" w:eastAsia="Arial" w:hAnsi="Arial" w:cs="Arial"/>
          <w:b/>
          <w:bCs/>
          <w:color w:val="04A87D"/>
        </w:rPr>
      </w:pPr>
      <w:r>
        <w:rPr>
          <w:rFonts w:ascii="Arial" w:eastAsia="Arial" w:hAnsi="Arial" w:cs="Arial"/>
        </w:rPr>
        <w:t>El postulante debe revisar el formulario de postulación referencial que se encuentra en el portal institucional de los Estímulos Económicos para el Libro y el Fomento de la Lectura 2026, donde se detalla cuál es la información solicitada en las diferentes secciones del formulario de postulación.</w:t>
      </w:r>
    </w:p>
    <w:p w14:paraId="0BF617F0" w14:textId="77777777" w:rsidR="00BA2CC6" w:rsidRDefault="00BA2CC6">
      <w:pPr>
        <w:spacing w:after="0" w:line="240" w:lineRule="auto"/>
        <w:jc w:val="both"/>
        <w:rPr>
          <w:rFonts w:ascii="Arial" w:eastAsia="Arial" w:hAnsi="Arial" w:cs="Arial"/>
        </w:rPr>
      </w:pPr>
    </w:p>
    <w:p w14:paraId="7B0115D8" w14:textId="77777777" w:rsidR="00BA2CC6" w:rsidRDefault="00000000">
      <w:pPr>
        <w:pStyle w:val="Ttulo1"/>
        <w:numPr>
          <w:ilvl w:val="0"/>
          <w:numId w:val="8"/>
        </w:numPr>
        <w:rPr>
          <w:rFonts w:ascii="Arial" w:eastAsia="Arial" w:hAnsi="Arial" w:cs="Arial"/>
          <w:b/>
          <w:bCs/>
          <w:color w:val="04A87D"/>
        </w:rPr>
      </w:pPr>
      <w:bookmarkStart w:id="12" w:name="_heading=h.2q4px0xw656r" w:colFirst="0" w:colLast="0"/>
      <w:bookmarkEnd w:id="12"/>
      <w:r w:rsidRPr="00AE7616">
        <w:rPr>
          <w:rFonts w:ascii="Arial" w:eastAsia="Arial" w:hAnsi="Arial" w:cs="Arial"/>
          <w:b/>
          <w:bCs/>
          <w:color w:val="auto"/>
          <w:sz w:val="22"/>
          <w:szCs w:val="22"/>
        </w:rPr>
        <w:t>DE LOS ESTÍMULOS ECONÓMICOS DEL PRESENTE CONCURSO</w:t>
      </w:r>
    </w:p>
    <w:p w14:paraId="73B0007E" w14:textId="77777777" w:rsidR="00BA2CC6" w:rsidRDefault="00BA2CC6">
      <w:pPr>
        <w:spacing w:after="0" w:line="240" w:lineRule="auto"/>
        <w:ind w:left="357"/>
        <w:jc w:val="both"/>
        <w:rPr>
          <w:rFonts w:ascii="Arial" w:eastAsia="Arial" w:hAnsi="Arial" w:cs="Arial"/>
        </w:rPr>
      </w:pPr>
    </w:p>
    <w:p w14:paraId="420FD9E2" w14:textId="77777777" w:rsidR="00BA2CC6" w:rsidRDefault="00000000">
      <w:pPr>
        <w:spacing w:after="0" w:line="240" w:lineRule="auto"/>
        <w:ind w:left="357"/>
        <w:jc w:val="both"/>
        <w:rPr>
          <w:rFonts w:ascii="Arial" w:eastAsia="Arial" w:hAnsi="Arial" w:cs="Arial"/>
        </w:rPr>
      </w:pPr>
      <w:r>
        <w:rPr>
          <w:rFonts w:ascii="Arial" w:eastAsia="Arial" w:hAnsi="Arial" w:cs="Arial"/>
        </w:rPr>
        <w:t>A nivel nacional, se otorgarán estímulos económicos no reembolsables</w:t>
      </w:r>
      <w:r>
        <w:rPr>
          <w:rFonts w:ascii="Arial" w:eastAsia="Arial" w:hAnsi="Arial" w:cs="Arial"/>
          <w:vertAlign w:val="superscript"/>
        </w:rPr>
        <w:footnoteReference w:id="10"/>
      </w:r>
      <w:r>
        <w:rPr>
          <w:rFonts w:ascii="Arial" w:eastAsia="Arial" w:hAnsi="Arial" w:cs="Arial"/>
        </w:rPr>
        <w:t xml:space="preserve"> para la realización de los proyectos de postulantes que sean declarados beneficiarios del presente concurso.</w:t>
      </w:r>
    </w:p>
    <w:p w14:paraId="75269388" w14:textId="77777777" w:rsidR="00BA2CC6" w:rsidRDefault="00BA2CC6">
      <w:pPr>
        <w:spacing w:after="0" w:line="240" w:lineRule="auto"/>
        <w:ind w:left="357"/>
        <w:jc w:val="both"/>
        <w:rPr>
          <w:rFonts w:ascii="Arial" w:eastAsia="Arial" w:hAnsi="Arial" w:cs="Arial"/>
        </w:rPr>
      </w:pPr>
    </w:p>
    <w:p w14:paraId="63F6BFD7" w14:textId="77777777" w:rsidR="00BA2CC6" w:rsidRDefault="00000000">
      <w:pPr>
        <w:spacing w:after="0" w:line="240" w:lineRule="auto"/>
        <w:ind w:left="357"/>
        <w:jc w:val="both"/>
        <w:rPr>
          <w:rFonts w:ascii="Arial" w:eastAsia="Arial" w:hAnsi="Arial" w:cs="Arial"/>
        </w:rPr>
      </w:pPr>
      <w:r>
        <w:rPr>
          <w:rFonts w:ascii="Arial" w:eastAsia="Arial" w:hAnsi="Arial" w:cs="Arial"/>
        </w:rPr>
        <w:t xml:space="preserve">El monto destinado a cada proyecto beneficiario corresponderá a lo solicitado por el postulante en su presupuesto y no podrá exceder los siguientes montos, de acuerdo al tipo de proyecto postulado: </w:t>
      </w:r>
    </w:p>
    <w:p w14:paraId="0C2A89A1" w14:textId="77777777" w:rsidR="00BA2CC6" w:rsidRDefault="00BA2CC6">
      <w:pPr>
        <w:spacing w:after="0" w:line="240" w:lineRule="auto"/>
        <w:ind w:left="357"/>
        <w:jc w:val="both"/>
        <w:rPr>
          <w:rFonts w:ascii="Arial" w:eastAsia="Arial" w:hAnsi="Arial" w:cs="Arial"/>
        </w:rPr>
      </w:pPr>
    </w:p>
    <w:tbl>
      <w:tblPr>
        <w:tblStyle w:val="af"/>
        <w:tblW w:w="9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95"/>
        <w:gridCol w:w="1530"/>
        <w:gridCol w:w="1680"/>
        <w:gridCol w:w="1740"/>
        <w:gridCol w:w="1620"/>
      </w:tblGrid>
      <w:tr w:rsidR="00BA2CC6" w14:paraId="27163E83" w14:textId="77777777" w:rsidTr="00AE7616">
        <w:tc>
          <w:tcPr>
            <w:tcW w:w="2595" w:type="dxa"/>
            <w:shd w:val="clear" w:color="auto" w:fill="E2EFD9" w:themeFill="accent6" w:themeFillTint="33"/>
            <w:vAlign w:val="center"/>
          </w:tcPr>
          <w:p w14:paraId="56EE95E4" w14:textId="77777777" w:rsidR="00BA2CC6" w:rsidRPr="00AE7616" w:rsidRDefault="00000000">
            <w:pPr>
              <w:jc w:val="center"/>
              <w:rPr>
                <w:rFonts w:ascii="Arial" w:eastAsia="Arial" w:hAnsi="Arial" w:cs="Arial"/>
              </w:rPr>
            </w:pPr>
            <w:r w:rsidRPr="00AE7616">
              <w:rPr>
                <w:rFonts w:ascii="Arial" w:eastAsia="Arial" w:hAnsi="Arial" w:cs="Arial"/>
              </w:rPr>
              <w:t>Categoría</w:t>
            </w:r>
          </w:p>
        </w:tc>
        <w:tc>
          <w:tcPr>
            <w:tcW w:w="1530" w:type="dxa"/>
            <w:shd w:val="clear" w:color="auto" w:fill="E2EFD9" w:themeFill="accent6" w:themeFillTint="33"/>
            <w:vAlign w:val="center"/>
          </w:tcPr>
          <w:p w14:paraId="19F932B5" w14:textId="77777777" w:rsidR="00BA2CC6" w:rsidRPr="00AE7616" w:rsidRDefault="00000000">
            <w:pPr>
              <w:jc w:val="center"/>
              <w:rPr>
                <w:rFonts w:ascii="Arial" w:eastAsia="Arial" w:hAnsi="Arial" w:cs="Arial"/>
              </w:rPr>
            </w:pPr>
            <w:r w:rsidRPr="00AE7616">
              <w:rPr>
                <w:rFonts w:ascii="Arial" w:eastAsia="Arial" w:hAnsi="Arial" w:cs="Arial"/>
              </w:rPr>
              <w:t>Plazo de ejecución</w:t>
            </w:r>
          </w:p>
        </w:tc>
        <w:tc>
          <w:tcPr>
            <w:tcW w:w="1680" w:type="dxa"/>
            <w:shd w:val="clear" w:color="auto" w:fill="E2EFD9" w:themeFill="accent6" w:themeFillTint="33"/>
            <w:vAlign w:val="center"/>
          </w:tcPr>
          <w:p w14:paraId="081B0C4B" w14:textId="77777777" w:rsidR="00BA2CC6" w:rsidRPr="00AE7616" w:rsidRDefault="00000000">
            <w:pPr>
              <w:jc w:val="center"/>
              <w:rPr>
                <w:rFonts w:ascii="Arial" w:eastAsia="Arial" w:hAnsi="Arial" w:cs="Arial"/>
              </w:rPr>
            </w:pPr>
            <w:r w:rsidRPr="00AE7616">
              <w:rPr>
                <w:rFonts w:ascii="Arial" w:eastAsia="Arial" w:hAnsi="Arial" w:cs="Arial"/>
              </w:rPr>
              <w:t>N° estimado de beneficiarios</w:t>
            </w:r>
          </w:p>
        </w:tc>
        <w:tc>
          <w:tcPr>
            <w:tcW w:w="1740" w:type="dxa"/>
            <w:shd w:val="clear" w:color="auto" w:fill="E2EFD9" w:themeFill="accent6" w:themeFillTint="33"/>
            <w:vAlign w:val="center"/>
          </w:tcPr>
          <w:p w14:paraId="10B3581D" w14:textId="77777777" w:rsidR="00BA2CC6" w:rsidRPr="00AE7616" w:rsidRDefault="00000000">
            <w:pPr>
              <w:jc w:val="center"/>
              <w:rPr>
                <w:rFonts w:ascii="Arial" w:eastAsia="Arial" w:hAnsi="Arial" w:cs="Arial"/>
              </w:rPr>
            </w:pPr>
            <w:r w:rsidRPr="00AE7616">
              <w:rPr>
                <w:rFonts w:ascii="Arial" w:eastAsia="Arial" w:hAnsi="Arial" w:cs="Arial"/>
              </w:rPr>
              <w:t>Monto máximo a solicitar por beneficiario S/</w:t>
            </w:r>
          </w:p>
        </w:tc>
        <w:tc>
          <w:tcPr>
            <w:tcW w:w="1620" w:type="dxa"/>
            <w:shd w:val="clear" w:color="auto" w:fill="E2EFD9" w:themeFill="accent6" w:themeFillTint="33"/>
            <w:vAlign w:val="center"/>
          </w:tcPr>
          <w:p w14:paraId="4B481339" w14:textId="77777777" w:rsidR="00BA2CC6" w:rsidRPr="00AE7616" w:rsidRDefault="00000000">
            <w:pPr>
              <w:jc w:val="center"/>
              <w:rPr>
                <w:rFonts w:ascii="Arial" w:eastAsia="Arial" w:hAnsi="Arial" w:cs="Arial"/>
              </w:rPr>
            </w:pPr>
            <w:r w:rsidRPr="00AE7616">
              <w:rPr>
                <w:rFonts w:ascii="Arial" w:eastAsia="Arial" w:hAnsi="Arial" w:cs="Arial"/>
              </w:rPr>
              <w:t>Monto total</w:t>
            </w:r>
          </w:p>
        </w:tc>
      </w:tr>
      <w:tr w:rsidR="00BA2CC6" w14:paraId="1D6D0B46" w14:textId="77777777" w:rsidTr="00AE7616">
        <w:trPr>
          <w:trHeight w:val="893"/>
        </w:trPr>
        <w:tc>
          <w:tcPr>
            <w:tcW w:w="25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68E209" w14:textId="77777777" w:rsidR="00BA2CC6" w:rsidRDefault="00000000">
            <w:pPr>
              <w:widowControl w:val="0"/>
              <w:spacing w:before="240" w:after="240"/>
              <w:jc w:val="center"/>
              <w:rPr>
                <w:rFonts w:ascii="Arial" w:eastAsia="Arial" w:hAnsi="Arial" w:cs="Arial"/>
              </w:rPr>
            </w:pPr>
            <w:r>
              <w:rPr>
                <w:rFonts w:ascii="Arial" w:eastAsia="Arial" w:hAnsi="Arial" w:cs="Arial"/>
              </w:rPr>
              <w:t>Mediación de lectura y/o escritura en lenguas indígenas u originarias</w:t>
            </w:r>
          </w:p>
        </w:tc>
        <w:tc>
          <w:tcPr>
            <w:tcW w:w="1530" w:type="dxa"/>
            <w:vAlign w:val="center"/>
          </w:tcPr>
          <w:p w14:paraId="21B440D3" w14:textId="77777777" w:rsidR="00BA2CC6" w:rsidRDefault="00000000">
            <w:pPr>
              <w:widowControl w:val="0"/>
              <w:jc w:val="center"/>
              <w:rPr>
                <w:rFonts w:ascii="Arial" w:eastAsia="Arial" w:hAnsi="Arial" w:cs="Arial"/>
              </w:rPr>
            </w:pPr>
            <w:r>
              <w:rPr>
                <w:rFonts w:ascii="Arial" w:eastAsia="Arial" w:hAnsi="Arial" w:cs="Arial"/>
              </w:rPr>
              <w:t>12</w:t>
            </w:r>
          </w:p>
          <w:p w14:paraId="1B27920E" w14:textId="77777777" w:rsidR="00BA2CC6" w:rsidRDefault="00000000">
            <w:pPr>
              <w:widowControl w:val="0"/>
              <w:jc w:val="center"/>
              <w:rPr>
                <w:rFonts w:ascii="Arial" w:eastAsia="Arial" w:hAnsi="Arial" w:cs="Arial"/>
              </w:rPr>
            </w:pPr>
            <w:r>
              <w:rPr>
                <w:rFonts w:ascii="Arial" w:eastAsia="Arial" w:hAnsi="Arial" w:cs="Arial"/>
              </w:rPr>
              <w:t>meses</w:t>
            </w:r>
          </w:p>
        </w:tc>
        <w:tc>
          <w:tcPr>
            <w:tcW w:w="1680" w:type="dxa"/>
            <w:vAlign w:val="center"/>
          </w:tcPr>
          <w:p w14:paraId="581AEDCA" w14:textId="77777777" w:rsidR="00BA2CC6" w:rsidRDefault="00000000">
            <w:pPr>
              <w:widowControl w:val="0"/>
              <w:jc w:val="center"/>
              <w:rPr>
                <w:rFonts w:ascii="Arial" w:eastAsia="Arial" w:hAnsi="Arial" w:cs="Arial"/>
              </w:rPr>
            </w:pPr>
            <w:r>
              <w:rPr>
                <w:rFonts w:ascii="Arial" w:eastAsia="Arial" w:hAnsi="Arial" w:cs="Arial"/>
              </w:rPr>
              <w:t>4</w:t>
            </w:r>
          </w:p>
        </w:tc>
        <w:tc>
          <w:tcPr>
            <w:tcW w:w="1740" w:type="dxa"/>
            <w:vAlign w:val="center"/>
          </w:tcPr>
          <w:p w14:paraId="1C213BE5" w14:textId="77777777" w:rsidR="00BA2CC6" w:rsidRDefault="00000000">
            <w:pPr>
              <w:widowControl w:val="0"/>
              <w:ind w:hanging="2"/>
              <w:jc w:val="center"/>
              <w:rPr>
                <w:rFonts w:ascii="Arial" w:eastAsia="Arial" w:hAnsi="Arial" w:cs="Arial"/>
              </w:rPr>
            </w:pPr>
            <w:r>
              <w:rPr>
                <w:rFonts w:ascii="Arial" w:eastAsia="Arial" w:hAnsi="Arial" w:cs="Arial"/>
              </w:rPr>
              <w:t>S/ 20 000,00</w:t>
            </w:r>
          </w:p>
        </w:tc>
        <w:tc>
          <w:tcPr>
            <w:tcW w:w="1620" w:type="dxa"/>
            <w:vAlign w:val="center"/>
          </w:tcPr>
          <w:p w14:paraId="42038E0B" w14:textId="77777777" w:rsidR="00BA2CC6" w:rsidRDefault="00000000">
            <w:pPr>
              <w:widowControl w:val="0"/>
              <w:ind w:hanging="2"/>
              <w:jc w:val="center"/>
              <w:rPr>
                <w:rFonts w:ascii="Arial" w:eastAsia="Arial" w:hAnsi="Arial" w:cs="Arial"/>
              </w:rPr>
            </w:pPr>
            <w:r>
              <w:rPr>
                <w:rFonts w:ascii="Arial" w:eastAsia="Arial" w:hAnsi="Arial" w:cs="Arial"/>
              </w:rPr>
              <w:t>S/ 80 000,00</w:t>
            </w:r>
          </w:p>
        </w:tc>
      </w:tr>
      <w:tr w:rsidR="00BA2CC6" w14:paraId="46FDC3CE" w14:textId="77777777" w:rsidTr="00AE7616">
        <w:trPr>
          <w:trHeight w:val="906"/>
        </w:trPr>
        <w:tc>
          <w:tcPr>
            <w:tcW w:w="25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B5636A5" w14:textId="77777777" w:rsidR="00BA2CC6" w:rsidRDefault="00000000">
            <w:pPr>
              <w:widowControl w:val="0"/>
              <w:spacing w:before="240" w:after="240"/>
              <w:jc w:val="center"/>
              <w:rPr>
                <w:rFonts w:ascii="Arial" w:eastAsia="Arial" w:hAnsi="Arial" w:cs="Arial"/>
              </w:rPr>
            </w:pPr>
            <w:r>
              <w:rPr>
                <w:rFonts w:ascii="Arial" w:eastAsia="Arial" w:hAnsi="Arial" w:cs="Arial"/>
              </w:rPr>
              <w:t xml:space="preserve">Mediación de lectura y/o escritura para población con algún tipo de </w:t>
            </w:r>
            <w:r>
              <w:rPr>
                <w:rFonts w:ascii="Arial" w:eastAsia="Arial" w:hAnsi="Arial" w:cs="Arial"/>
              </w:rPr>
              <w:lastRenderedPageBreak/>
              <w:t>discapacidad</w:t>
            </w:r>
          </w:p>
        </w:tc>
        <w:tc>
          <w:tcPr>
            <w:tcW w:w="1530" w:type="dxa"/>
            <w:vAlign w:val="center"/>
          </w:tcPr>
          <w:p w14:paraId="357B5D51" w14:textId="77777777" w:rsidR="00BA2CC6" w:rsidRDefault="00000000">
            <w:pPr>
              <w:widowControl w:val="0"/>
              <w:jc w:val="center"/>
              <w:rPr>
                <w:rFonts w:ascii="Arial" w:eastAsia="Arial" w:hAnsi="Arial" w:cs="Arial"/>
              </w:rPr>
            </w:pPr>
            <w:r>
              <w:rPr>
                <w:rFonts w:ascii="Arial" w:eastAsia="Arial" w:hAnsi="Arial" w:cs="Arial"/>
              </w:rPr>
              <w:lastRenderedPageBreak/>
              <w:t>12</w:t>
            </w:r>
          </w:p>
          <w:p w14:paraId="58B7AC30" w14:textId="77777777" w:rsidR="00BA2CC6" w:rsidRDefault="00000000">
            <w:pPr>
              <w:widowControl w:val="0"/>
              <w:jc w:val="center"/>
              <w:rPr>
                <w:rFonts w:ascii="Arial" w:eastAsia="Arial" w:hAnsi="Arial" w:cs="Arial"/>
              </w:rPr>
            </w:pPr>
            <w:r>
              <w:rPr>
                <w:rFonts w:ascii="Arial" w:eastAsia="Arial" w:hAnsi="Arial" w:cs="Arial"/>
              </w:rPr>
              <w:t>meses</w:t>
            </w:r>
          </w:p>
        </w:tc>
        <w:tc>
          <w:tcPr>
            <w:tcW w:w="1680" w:type="dxa"/>
            <w:vAlign w:val="center"/>
          </w:tcPr>
          <w:p w14:paraId="19559D62" w14:textId="77777777" w:rsidR="00BA2CC6" w:rsidRDefault="00000000">
            <w:pPr>
              <w:widowControl w:val="0"/>
              <w:jc w:val="center"/>
              <w:rPr>
                <w:rFonts w:ascii="Arial" w:eastAsia="Arial" w:hAnsi="Arial" w:cs="Arial"/>
              </w:rPr>
            </w:pPr>
            <w:r>
              <w:rPr>
                <w:rFonts w:ascii="Arial" w:eastAsia="Arial" w:hAnsi="Arial" w:cs="Arial"/>
              </w:rPr>
              <w:t>4</w:t>
            </w:r>
          </w:p>
        </w:tc>
        <w:tc>
          <w:tcPr>
            <w:tcW w:w="1740" w:type="dxa"/>
            <w:vAlign w:val="center"/>
          </w:tcPr>
          <w:p w14:paraId="04837A51" w14:textId="77777777" w:rsidR="00BA2CC6" w:rsidRDefault="00000000">
            <w:pPr>
              <w:widowControl w:val="0"/>
              <w:ind w:hanging="2"/>
              <w:jc w:val="center"/>
              <w:rPr>
                <w:rFonts w:ascii="Arial" w:eastAsia="Arial" w:hAnsi="Arial" w:cs="Arial"/>
                <w:b/>
                <w:bCs/>
              </w:rPr>
            </w:pPr>
            <w:r>
              <w:rPr>
                <w:rFonts w:ascii="Arial" w:eastAsia="Arial" w:hAnsi="Arial" w:cs="Arial"/>
              </w:rPr>
              <w:t>S/ 30 000,00</w:t>
            </w:r>
          </w:p>
        </w:tc>
        <w:tc>
          <w:tcPr>
            <w:tcW w:w="1620" w:type="dxa"/>
            <w:vAlign w:val="center"/>
          </w:tcPr>
          <w:p w14:paraId="42F8345E" w14:textId="77777777" w:rsidR="00BA2CC6" w:rsidRDefault="00000000">
            <w:pPr>
              <w:widowControl w:val="0"/>
              <w:ind w:hanging="2"/>
              <w:jc w:val="center"/>
              <w:rPr>
                <w:rFonts w:ascii="Arial" w:eastAsia="Arial" w:hAnsi="Arial" w:cs="Arial"/>
                <w:b/>
                <w:bCs/>
              </w:rPr>
            </w:pPr>
            <w:r>
              <w:rPr>
                <w:rFonts w:ascii="Arial" w:eastAsia="Arial" w:hAnsi="Arial" w:cs="Arial"/>
              </w:rPr>
              <w:t>S/ 120 000,00</w:t>
            </w:r>
          </w:p>
        </w:tc>
      </w:tr>
      <w:tr w:rsidR="00BA2CC6" w14:paraId="2F73BCC5" w14:textId="77777777" w:rsidTr="00AE7616">
        <w:trPr>
          <w:trHeight w:val="743"/>
        </w:trPr>
        <w:tc>
          <w:tcPr>
            <w:tcW w:w="25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04D7E85" w14:textId="77777777" w:rsidR="00BA2CC6" w:rsidRDefault="00000000">
            <w:pPr>
              <w:widowControl w:val="0"/>
              <w:spacing w:before="240" w:after="240"/>
              <w:jc w:val="center"/>
              <w:rPr>
                <w:rFonts w:ascii="Arial" w:eastAsia="Arial" w:hAnsi="Arial" w:cs="Arial"/>
              </w:rPr>
            </w:pPr>
            <w:r>
              <w:rPr>
                <w:rFonts w:ascii="Arial" w:eastAsia="Arial" w:hAnsi="Arial" w:cs="Arial"/>
              </w:rPr>
              <w:t>Mediación de lectura y/o escritura con enfoque en la primera infancia</w:t>
            </w:r>
          </w:p>
        </w:tc>
        <w:tc>
          <w:tcPr>
            <w:tcW w:w="1530" w:type="dxa"/>
            <w:vAlign w:val="center"/>
          </w:tcPr>
          <w:p w14:paraId="07FB6F24" w14:textId="77777777" w:rsidR="00BA2CC6" w:rsidRDefault="00000000">
            <w:pPr>
              <w:widowControl w:val="0"/>
              <w:jc w:val="center"/>
              <w:rPr>
                <w:rFonts w:ascii="Arial" w:eastAsia="Arial" w:hAnsi="Arial" w:cs="Arial"/>
              </w:rPr>
            </w:pPr>
            <w:r>
              <w:rPr>
                <w:rFonts w:ascii="Arial" w:eastAsia="Arial" w:hAnsi="Arial" w:cs="Arial"/>
              </w:rPr>
              <w:t>12</w:t>
            </w:r>
          </w:p>
          <w:p w14:paraId="53E35BBE" w14:textId="77777777" w:rsidR="00BA2CC6" w:rsidRDefault="00000000">
            <w:pPr>
              <w:widowControl w:val="0"/>
              <w:jc w:val="center"/>
              <w:rPr>
                <w:rFonts w:ascii="Arial" w:eastAsia="Arial" w:hAnsi="Arial" w:cs="Arial"/>
              </w:rPr>
            </w:pPr>
            <w:r>
              <w:rPr>
                <w:rFonts w:ascii="Arial" w:eastAsia="Arial" w:hAnsi="Arial" w:cs="Arial"/>
              </w:rPr>
              <w:t>meses</w:t>
            </w:r>
          </w:p>
        </w:tc>
        <w:tc>
          <w:tcPr>
            <w:tcW w:w="1680" w:type="dxa"/>
            <w:vAlign w:val="center"/>
          </w:tcPr>
          <w:p w14:paraId="5443738B" w14:textId="77777777" w:rsidR="00BA2CC6" w:rsidRDefault="00000000">
            <w:pPr>
              <w:widowControl w:val="0"/>
              <w:jc w:val="center"/>
              <w:rPr>
                <w:rFonts w:ascii="Arial" w:eastAsia="Arial" w:hAnsi="Arial" w:cs="Arial"/>
              </w:rPr>
            </w:pPr>
            <w:r>
              <w:rPr>
                <w:rFonts w:ascii="Arial" w:eastAsia="Arial" w:hAnsi="Arial" w:cs="Arial"/>
              </w:rPr>
              <w:t>4</w:t>
            </w:r>
          </w:p>
        </w:tc>
        <w:tc>
          <w:tcPr>
            <w:tcW w:w="1740" w:type="dxa"/>
            <w:vAlign w:val="center"/>
          </w:tcPr>
          <w:p w14:paraId="3AB48E70" w14:textId="77777777" w:rsidR="00BA2CC6" w:rsidRDefault="00000000">
            <w:pPr>
              <w:widowControl w:val="0"/>
              <w:ind w:hanging="2"/>
              <w:jc w:val="center"/>
              <w:rPr>
                <w:rFonts w:ascii="Arial" w:eastAsia="Arial" w:hAnsi="Arial" w:cs="Arial"/>
              </w:rPr>
            </w:pPr>
            <w:r>
              <w:rPr>
                <w:rFonts w:ascii="Arial" w:eastAsia="Arial" w:hAnsi="Arial" w:cs="Arial"/>
              </w:rPr>
              <w:t>S/ 20 000,00</w:t>
            </w:r>
          </w:p>
        </w:tc>
        <w:tc>
          <w:tcPr>
            <w:tcW w:w="1620" w:type="dxa"/>
            <w:vAlign w:val="center"/>
          </w:tcPr>
          <w:p w14:paraId="3BC92A97" w14:textId="77777777" w:rsidR="00BA2CC6" w:rsidRDefault="00000000">
            <w:pPr>
              <w:widowControl w:val="0"/>
              <w:ind w:hanging="2"/>
              <w:jc w:val="center"/>
              <w:rPr>
                <w:rFonts w:ascii="Arial" w:eastAsia="Arial" w:hAnsi="Arial" w:cs="Arial"/>
                <w:b/>
                <w:bCs/>
              </w:rPr>
            </w:pPr>
            <w:r>
              <w:rPr>
                <w:rFonts w:ascii="Arial" w:eastAsia="Arial" w:hAnsi="Arial" w:cs="Arial"/>
              </w:rPr>
              <w:t>S/ 80 000,00</w:t>
            </w:r>
          </w:p>
        </w:tc>
      </w:tr>
      <w:tr w:rsidR="00BA2CC6" w14:paraId="1BB942EF" w14:textId="77777777" w:rsidTr="00AE7616">
        <w:trPr>
          <w:trHeight w:val="983"/>
        </w:trPr>
        <w:tc>
          <w:tcPr>
            <w:tcW w:w="25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61DAA36" w14:textId="77777777" w:rsidR="00BA2CC6" w:rsidRDefault="00000000">
            <w:pPr>
              <w:widowControl w:val="0"/>
              <w:spacing w:before="240" w:after="240"/>
              <w:jc w:val="center"/>
              <w:rPr>
                <w:rFonts w:ascii="Arial" w:eastAsia="Arial" w:hAnsi="Arial" w:cs="Arial"/>
              </w:rPr>
            </w:pPr>
            <w:r>
              <w:rPr>
                <w:rFonts w:ascii="Arial" w:eastAsia="Arial" w:hAnsi="Arial" w:cs="Arial"/>
              </w:rPr>
              <w:t>Mediación de lectura y/o escritura para población afrodescendiente</w:t>
            </w:r>
          </w:p>
        </w:tc>
        <w:tc>
          <w:tcPr>
            <w:tcW w:w="1530" w:type="dxa"/>
            <w:vAlign w:val="center"/>
          </w:tcPr>
          <w:p w14:paraId="3B178886" w14:textId="77777777" w:rsidR="00BA2CC6" w:rsidRDefault="00000000">
            <w:pPr>
              <w:widowControl w:val="0"/>
              <w:jc w:val="center"/>
              <w:rPr>
                <w:rFonts w:ascii="Arial" w:eastAsia="Arial" w:hAnsi="Arial" w:cs="Arial"/>
              </w:rPr>
            </w:pPr>
            <w:r>
              <w:rPr>
                <w:rFonts w:ascii="Arial" w:eastAsia="Arial" w:hAnsi="Arial" w:cs="Arial"/>
              </w:rPr>
              <w:t>12</w:t>
            </w:r>
          </w:p>
          <w:p w14:paraId="10DD4B48" w14:textId="77777777" w:rsidR="00BA2CC6" w:rsidRDefault="00000000">
            <w:pPr>
              <w:widowControl w:val="0"/>
              <w:jc w:val="center"/>
              <w:rPr>
                <w:rFonts w:ascii="Arial" w:eastAsia="Arial" w:hAnsi="Arial" w:cs="Arial"/>
              </w:rPr>
            </w:pPr>
            <w:r>
              <w:rPr>
                <w:rFonts w:ascii="Arial" w:eastAsia="Arial" w:hAnsi="Arial" w:cs="Arial"/>
              </w:rPr>
              <w:t>meses</w:t>
            </w:r>
          </w:p>
        </w:tc>
        <w:tc>
          <w:tcPr>
            <w:tcW w:w="1680" w:type="dxa"/>
            <w:vAlign w:val="center"/>
          </w:tcPr>
          <w:p w14:paraId="149DD164" w14:textId="77777777" w:rsidR="00BA2CC6" w:rsidRDefault="00000000">
            <w:pPr>
              <w:widowControl w:val="0"/>
              <w:jc w:val="center"/>
              <w:rPr>
                <w:rFonts w:ascii="Arial" w:eastAsia="Arial" w:hAnsi="Arial" w:cs="Arial"/>
              </w:rPr>
            </w:pPr>
            <w:r>
              <w:rPr>
                <w:rFonts w:ascii="Arial" w:eastAsia="Arial" w:hAnsi="Arial" w:cs="Arial"/>
              </w:rPr>
              <w:t>4</w:t>
            </w:r>
          </w:p>
        </w:tc>
        <w:tc>
          <w:tcPr>
            <w:tcW w:w="1740" w:type="dxa"/>
            <w:vAlign w:val="center"/>
          </w:tcPr>
          <w:p w14:paraId="0576A0B4" w14:textId="77777777" w:rsidR="00BA2CC6" w:rsidRDefault="00000000">
            <w:pPr>
              <w:widowControl w:val="0"/>
              <w:ind w:hanging="2"/>
              <w:jc w:val="center"/>
              <w:rPr>
                <w:rFonts w:ascii="Arial" w:eastAsia="Arial" w:hAnsi="Arial" w:cs="Arial"/>
              </w:rPr>
            </w:pPr>
            <w:r>
              <w:rPr>
                <w:rFonts w:ascii="Arial" w:eastAsia="Arial" w:hAnsi="Arial" w:cs="Arial"/>
              </w:rPr>
              <w:t>S/ 17 000,00</w:t>
            </w:r>
          </w:p>
        </w:tc>
        <w:tc>
          <w:tcPr>
            <w:tcW w:w="1620" w:type="dxa"/>
            <w:vAlign w:val="center"/>
          </w:tcPr>
          <w:p w14:paraId="32FFD5C9" w14:textId="77777777" w:rsidR="00BA2CC6" w:rsidRDefault="00000000">
            <w:pPr>
              <w:widowControl w:val="0"/>
              <w:ind w:hanging="2"/>
              <w:jc w:val="center"/>
              <w:rPr>
                <w:rFonts w:ascii="Arial" w:eastAsia="Arial" w:hAnsi="Arial" w:cs="Arial"/>
                <w:b/>
                <w:bCs/>
              </w:rPr>
            </w:pPr>
            <w:r>
              <w:rPr>
                <w:rFonts w:ascii="Arial" w:eastAsia="Arial" w:hAnsi="Arial" w:cs="Arial"/>
              </w:rPr>
              <w:t>S/ 68 000,00</w:t>
            </w:r>
          </w:p>
        </w:tc>
      </w:tr>
      <w:tr w:rsidR="00BA2CC6" w14:paraId="4ABB5E63" w14:textId="77777777" w:rsidTr="00AE7616">
        <w:trPr>
          <w:trHeight w:val="655"/>
        </w:trPr>
        <w:tc>
          <w:tcPr>
            <w:tcW w:w="25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D49862B" w14:textId="77777777" w:rsidR="00BA2CC6" w:rsidRDefault="00000000">
            <w:pPr>
              <w:widowControl w:val="0"/>
              <w:spacing w:before="240" w:after="240"/>
              <w:jc w:val="center"/>
              <w:rPr>
                <w:rFonts w:ascii="Arial" w:eastAsia="Arial" w:hAnsi="Arial" w:cs="Arial"/>
              </w:rPr>
            </w:pPr>
            <w:r>
              <w:rPr>
                <w:rFonts w:ascii="Arial" w:eastAsia="Arial" w:hAnsi="Arial" w:cs="Arial"/>
              </w:rPr>
              <w:t>Mediación de lectura y/o escritura</w:t>
            </w:r>
          </w:p>
        </w:tc>
        <w:tc>
          <w:tcPr>
            <w:tcW w:w="1530" w:type="dxa"/>
            <w:vAlign w:val="center"/>
          </w:tcPr>
          <w:p w14:paraId="78ACF410" w14:textId="77777777" w:rsidR="00BA2CC6" w:rsidRDefault="00000000">
            <w:pPr>
              <w:widowControl w:val="0"/>
              <w:jc w:val="center"/>
              <w:rPr>
                <w:rFonts w:ascii="Arial" w:eastAsia="Arial" w:hAnsi="Arial" w:cs="Arial"/>
              </w:rPr>
            </w:pPr>
            <w:r>
              <w:rPr>
                <w:rFonts w:ascii="Arial" w:eastAsia="Arial" w:hAnsi="Arial" w:cs="Arial"/>
              </w:rPr>
              <w:t>12</w:t>
            </w:r>
          </w:p>
          <w:p w14:paraId="1E1BFEDA" w14:textId="77777777" w:rsidR="00BA2CC6" w:rsidRDefault="00000000">
            <w:pPr>
              <w:widowControl w:val="0"/>
              <w:jc w:val="center"/>
              <w:rPr>
                <w:rFonts w:ascii="Arial" w:eastAsia="Arial" w:hAnsi="Arial" w:cs="Arial"/>
              </w:rPr>
            </w:pPr>
            <w:r>
              <w:rPr>
                <w:rFonts w:ascii="Arial" w:eastAsia="Arial" w:hAnsi="Arial" w:cs="Arial"/>
              </w:rPr>
              <w:t>meses</w:t>
            </w:r>
          </w:p>
        </w:tc>
        <w:tc>
          <w:tcPr>
            <w:tcW w:w="1680" w:type="dxa"/>
            <w:vAlign w:val="center"/>
          </w:tcPr>
          <w:p w14:paraId="330CC08C" w14:textId="77777777" w:rsidR="00BA2CC6" w:rsidRDefault="00000000">
            <w:pPr>
              <w:widowControl w:val="0"/>
              <w:jc w:val="center"/>
              <w:rPr>
                <w:rFonts w:ascii="Arial" w:eastAsia="Arial" w:hAnsi="Arial" w:cs="Arial"/>
              </w:rPr>
            </w:pPr>
            <w:r>
              <w:rPr>
                <w:rFonts w:ascii="Arial" w:eastAsia="Arial" w:hAnsi="Arial" w:cs="Arial"/>
              </w:rPr>
              <w:t>20</w:t>
            </w:r>
          </w:p>
        </w:tc>
        <w:tc>
          <w:tcPr>
            <w:tcW w:w="1740" w:type="dxa"/>
            <w:vAlign w:val="center"/>
          </w:tcPr>
          <w:p w14:paraId="0B437C0D" w14:textId="77777777" w:rsidR="00BA2CC6" w:rsidRDefault="00000000">
            <w:pPr>
              <w:widowControl w:val="0"/>
              <w:ind w:hanging="2"/>
              <w:jc w:val="center"/>
              <w:rPr>
                <w:rFonts w:ascii="Arial" w:eastAsia="Arial" w:hAnsi="Arial" w:cs="Arial"/>
              </w:rPr>
            </w:pPr>
            <w:r>
              <w:rPr>
                <w:rFonts w:ascii="Arial" w:eastAsia="Arial" w:hAnsi="Arial" w:cs="Arial"/>
              </w:rPr>
              <w:t>S/ 17 000,00</w:t>
            </w:r>
          </w:p>
        </w:tc>
        <w:tc>
          <w:tcPr>
            <w:tcW w:w="1620" w:type="dxa"/>
            <w:vAlign w:val="center"/>
          </w:tcPr>
          <w:p w14:paraId="36FAB340" w14:textId="77777777" w:rsidR="00BA2CC6" w:rsidRDefault="00000000">
            <w:pPr>
              <w:widowControl w:val="0"/>
              <w:ind w:hanging="2"/>
              <w:jc w:val="center"/>
              <w:rPr>
                <w:rFonts w:ascii="Arial" w:eastAsia="Arial" w:hAnsi="Arial" w:cs="Arial"/>
                <w:b/>
                <w:bCs/>
              </w:rPr>
            </w:pPr>
            <w:r>
              <w:rPr>
                <w:rFonts w:ascii="Arial" w:eastAsia="Arial" w:hAnsi="Arial" w:cs="Arial"/>
              </w:rPr>
              <w:t>S/ 340 000,00</w:t>
            </w:r>
          </w:p>
        </w:tc>
      </w:tr>
    </w:tbl>
    <w:p w14:paraId="1120E864" w14:textId="77777777" w:rsidR="00BA2CC6" w:rsidRDefault="00BA2CC6">
      <w:pPr>
        <w:spacing w:after="0" w:line="240" w:lineRule="auto"/>
        <w:ind w:left="357"/>
        <w:jc w:val="both"/>
        <w:rPr>
          <w:rFonts w:ascii="Arial" w:eastAsia="Arial" w:hAnsi="Arial" w:cs="Arial"/>
        </w:rPr>
      </w:pPr>
    </w:p>
    <w:p w14:paraId="367FF170" w14:textId="77777777" w:rsidR="00BA2CC6" w:rsidRDefault="00000000">
      <w:pPr>
        <w:spacing w:after="0" w:line="240" w:lineRule="auto"/>
        <w:ind w:left="357"/>
        <w:jc w:val="both"/>
        <w:rPr>
          <w:rFonts w:ascii="Arial" w:eastAsia="Arial" w:hAnsi="Arial" w:cs="Arial"/>
        </w:rPr>
      </w:pPr>
      <w:r>
        <w:rPr>
          <w:rFonts w:ascii="Arial" w:eastAsia="Arial" w:hAnsi="Arial" w:cs="Arial"/>
        </w:rPr>
        <w:t>Para el concurso en mención, se considera otorgar estímulos económicos por una suma total máxima de S/ 688 000,00 (seiscientos ochenta y ocho mil y 00/100 soles), a nivel nacional.</w:t>
      </w:r>
    </w:p>
    <w:p w14:paraId="655E1680" w14:textId="77777777" w:rsidR="00BA2CC6" w:rsidRDefault="00BA2CC6">
      <w:pPr>
        <w:spacing w:after="0" w:line="240" w:lineRule="auto"/>
        <w:ind w:left="357"/>
        <w:jc w:val="both"/>
        <w:rPr>
          <w:rFonts w:ascii="Arial" w:eastAsia="Arial" w:hAnsi="Arial" w:cs="Arial"/>
        </w:rPr>
      </w:pPr>
    </w:p>
    <w:p w14:paraId="65920AE8" w14:textId="77777777" w:rsidR="00BA2CC6" w:rsidRDefault="00000000">
      <w:pPr>
        <w:spacing w:after="0" w:line="240" w:lineRule="auto"/>
        <w:ind w:left="357"/>
        <w:jc w:val="both"/>
        <w:rPr>
          <w:rFonts w:ascii="Arial" w:eastAsia="Arial" w:hAnsi="Arial" w:cs="Arial"/>
        </w:rPr>
      </w:pPr>
      <w:r>
        <w:rPr>
          <w:rFonts w:ascii="Arial" w:eastAsia="Arial" w:hAnsi="Arial" w:cs="Arial"/>
        </w:rPr>
        <w:t>Los estímulos económicos son intransmisibles e intangibles. Estos deben ser utilizados únicamente para los fines que se estipulan en las presentes bases.</w:t>
      </w:r>
    </w:p>
    <w:p w14:paraId="2EB96164" w14:textId="77777777" w:rsidR="00BA2CC6" w:rsidRDefault="00BA2CC6">
      <w:pPr>
        <w:spacing w:after="0" w:line="240" w:lineRule="auto"/>
        <w:ind w:left="357"/>
        <w:jc w:val="both"/>
        <w:rPr>
          <w:rFonts w:ascii="Arial" w:eastAsia="Arial" w:hAnsi="Arial" w:cs="Arial"/>
        </w:rPr>
      </w:pPr>
    </w:p>
    <w:p w14:paraId="18D9FD84" w14:textId="77777777" w:rsidR="00BA2CC6" w:rsidRDefault="00000000">
      <w:pPr>
        <w:spacing w:after="0" w:line="240" w:lineRule="auto"/>
        <w:ind w:left="357"/>
        <w:jc w:val="both"/>
        <w:rPr>
          <w:rFonts w:ascii="Arial" w:eastAsia="Arial" w:hAnsi="Arial" w:cs="Arial"/>
        </w:rPr>
      </w:pPr>
      <w:r>
        <w:rPr>
          <w:rFonts w:ascii="Arial" w:eastAsia="Arial" w:hAnsi="Arial" w:cs="Arial"/>
        </w:rPr>
        <w:t>Cabe señalar que, del total de recursos establecidos para la relación de estímulos concursables del Plan Anual de Estímulos Económicos para el Libro y el Fomento de la Lectura 2026, se podrá reservar como mínimo el 40 % para postulaciones aptas presentadas por postulantes domiciliados en regiones, excluyendo a Lima Metropolitana y la provincia constitucional del Callao.</w:t>
      </w:r>
    </w:p>
    <w:p w14:paraId="7DDF6FAA" w14:textId="77777777" w:rsidR="00BA2CC6" w:rsidRDefault="00BA2CC6">
      <w:pPr>
        <w:spacing w:after="0" w:line="240" w:lineRule="auto"/>
        <w:ind w:left="357"/>
        <w:jc w:val="both"/>
        <w:rPr>
          <w:rFonts w:ascii="Arial" w:eastAsia="Arial" w:hAnsi="Arial" w:cs="Arial"/>
        </w:rPr>
      </w:pPr>
    </w:p>
    <w:p w14:paraId="7FCBCE3B" w14:textId="77777777" w:rsidR="00BA2CC6" w:rsidRDefault="00000000">
      <w:pPr>
        <w:spacing w:after="0" w:line="240" w:lineRule="auto"/>
        <w:ind w:left="357"/>
        <w:jc w:val="both"/>
        <w:rPr>
          <w:rFonts w:ascii="Arial" w:eastAsia="Arial" w:hAnsi="Arial" w:cs="Arial"/>
        </w:rPr>
      </w:pPr>
      <w:r>
        <w:rPr>
          <w:rFonts w:ascii="Arial" w:eastAsia="Arial" w:hAnsi="Arial" w:cs="Arial"/>
        </w:rPr>
        <w:t>Asimismo, del total de recursos establecidos para los estímulos concursables del Plan Anual de Estímulos Económicos para el Libro y el Fomento de la Lectura 2026, se podrá reservar como mínimo el 40 % para postulaciones presentadas por mujeres. Para ello, se verificará que, en el caso de personas naturales, la postulante sea mujer y, en el caso de personas jurídicas, la persona responsable del proyecto sea mujer.</w:t>
      </w:r>
    </w:p>
    <w:p w14:paraId="48B3A8D7" w14:textId="77777777" w:rsidR="00BA2CC6" w:rsidRDefault="00BA2CC6">
      <w:pPr>
        <w:spacing w:after="0" w:line="240" w:lineRule="auto"/>
        <w:ind w:left="357"/>
        <w:jc w:val="both"/>
        <w:rPr>
          <w:rFonts w:ascii="Arial" w:eastAsia="Arial" w:hAnsi="Arial" w:cs="Arial"/>
        </w:rPr>
      </w:pPr>
    </w:p>
    <w:p w14:paraId="2F61203D" w14:textId="77777777" w:rsidR="00BA2CC6" w:rsidRDefault="00000000">
      <w:pPr>
        <w:spacing w:after="0" w:line="240" w:lineRule="auto"/>
        <w:ind w:left="357"/>
        <w:jc w:val="both"/>
        <w:rPr>
          <w:rFonts w:ascii="Arial" w:eastAsia="Arial" w:hAnsi="Arial" w:cs="Arial"/>
        </w:rPr>
      </w:pPr>
      <w:r>
        <w:rPr>
          <w:rFonts w:ascii="Arial" w:eastAsia="Arial" w:hAnsi="Arial" w:cs="Arial"/>
        </w:rPr>
        <w:t>De acuerdo con lo establecido en el artículo 15 del Reglamento de la Segunda Disposición Complementaria Final del Decreto de Urgencia N° 022-2019, que promueve la actividad cinematográfica y audiovisual, aprobado mediante Decreto Supremo N° 015-2020-MC, en caso no se ejecute el total del monto asignado, el beneficiario deberá devolver los montos no ejecutados.</w:t>
      </w:r>
    </w:p>
    <w:p w14:paraId="3C1E9FB9" w14:textId="77777777" w:rsidR="00BA2CC6" w:rsidRDefault="00BA2CC6">
      <w:pPr>
        <w:pBdr>
          <w:top w:val="nil"/>
          <w:left w:val="nil"/>
          <w:bottom w:val="nil"/>
          <w:right w:val="nil"/>
          <w:between w:val="nil"/>
        </w:pBdr>
        <w:spacing w:after="0" w:line="240" w:lineRule="auto"/>
        <w:jc w:val="both"/>
        <w:rPr>
          <w:rFonts w:ascii="Arial" w:eastAsia="Arial" w:hAnsi="Arial" w:cs="Arial"/>
        </w:rPr>
      </w:pPr>
    </w:p>
    <w:p w14:paraId="7DE254B2" w14:textId="77777777" w:rsidR="00BA2CC6" w:rsidRDefault="00BA2CC6">
      <w:pPr>
        <w:pBdr>
          <w:top w:val="nil"/>
          <w:left w:val="nil"/>
          <w:bottom w:val="nil"/>
          <w:right w:val="nil"/>
          <w:between w:val="nil"/>
        </w:pBdr>
        <w:spacing w:after="0" w:line="240" w:lineRule="auto"/>
        <w:jc w:val="both"/>
        <w:rPr>
          <w:rFonts w:ascii="Arial" w:eastAsia="Arial" w:hAnsi="Arial" w:cs="Arial"/>
        </w:rPr>
      </w:pPr>
    </w:p>
    <w:p w14:paraId="6ED81E5B" w14:textId="77777777" w:rsidR="00BA2CC6" w:rsidRPr="00AE7616" w:rsidRDefault="00000000">
      <w:pPr>
        <w:pStyle w:val="Ttulo1"/>
        <w:numPr>
          <w:ilvl w:val="0"/>
          <w:numId w:val="8"/>
        </w:numPr>
        <w:rPr>
          <w:rFonts w:ascii="Arial" w:eastAsia="Arial" w:hAnsi="Arial" w:cs="Arial"/>
          <w:b/>
          <w:bCs/>
          <w:color w:val="auto"/>
        </w:rPr>
      </w:pPr>
      <w:bookmarkStart w:id="13" w:name="_heading=h.4og6tgsyz2ak" w:colFirst="0" w:colLast="0"/>
      <w:bookmarkEnd w:id="13"/>
      <w:r w:rsidRPr="00AE7616">
        <w:rPr>
          <w:rFonts w:ascii="Arial" w:eastAsia="Arial" w:hAnsi="Arial" w:cs="Arial"/>
          <w:b/>
          <w:bCs/>
          <w:color w:val="auto"/>
          <w:sz w:val="22"/>
          <w:szCs w:val="22"/>
        </w:rPr>
        <w:t>CRONOGRAMA DEL CONCURSO</w:t>
      </w:r>
    </w:p>
    <w:p w14:paraId="74118643" w14:textId="77777777" w:rsidR="00BA2CC6" w:rsidRDefault="00BA2CC6">
      <w:pPr>
        <w:spacing w:after="0" w:line="240" w:lineRule="auto"/>
        <w:ind w:left="357"/>
        <w:jc w:val="both"/>
        <w:rPr>
          <w:rFonts w:ascii="Arial" w:eastAsia="Arial" w:hAnsi="Arial" w:cs="Arial"/>
          <w:color w:val="000000"/>
        </w:rPr>
      </w:pPr>
    </w:p>
    <w:tbl>
      <w:tblPr>
        <w:tblStyle w:val="af0"/>
        <w:tblW w:w="8414"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4241"/>
        <w:gridCol w:w="4173"/>
      </w:tblGrid>
      <w:tr w:rsidR="00BA2CC6" w14:paraId="7E57038E" w14:textId="77777777" w:rsidTr="00AE7616">
        <w:trPr>
          <w:trHeight w:val="419"/>
        </w:trPr>
        <w:tc>
          <w:tcPr>
            <w:tcW w:w="4241" w:type="dxa"/>
            <w:shd w:val="clear" w:color="auto" w:fill="E2EFD9" w:themeFill="accent6" w:themeFillTint="33"/>
            <w:vAlign w:val="center"/>
          </w:tcPr>
          <w:p w14:paraId="5F58A642" w14:textId="77777777" w:rsidR="00BA2CC6" w:rsidRPr="00AE7616" w:rsidRDefault="00000000">
            <w:pPr>
              <w:jc w:val="both"/>
              <w:rPr>
                <w:rFonts w:ascii="Arial" w:eastAsia="Arial" w:hAnsi="Arial" w:cs="Arial"/>
              </w:rPr>
            </w:pPr>
            <w:r w:rsidRPr="00AE7616">
              <w:rPr>
                <w:rFonts w:ascii="Arial" w:eastAsia="Arial" w:hAnsi="Arial" w:cs="Arial"/>
              </w:rPr>
              <w:lastRenderedPageBreak/>
              <w:t>Convocatoria</w:t>
            </w:r>
          </w:p>
        </w:tc>
        <w:tc>
          <w:tcPr>
            <w:tcW w:w="4173" w:type="dxa"/>
            <w:vAlign w:val="center"/>
          </w:tcPr>
          <w:p w14:paraId="66EF1DCC" w14:textId="77777777" w:rsidR="00BA2CC6" w:rsidRDefault="00000000">
            <w:pPr>
              <w:jc w:val="both"/>
              <w:rPr>
                <w:rFonts w:ascii="Arial" w:eastAsia="Arial" w:hAnsi="Arial" w:cs="Arial"/>
              </w:rPr>
            </w:pPr>
            <w:r>
              <w:rPr>
                <w:rFonts w:ascii="Arial" w:eastAsia="Arial" w:hAnsi="Arial" w:cs="Arial"/>
              </w:rPr>
              <w:t>03 de junio de 2026</w:t>
            </w:r>
          </w:p>
        </w:tc>
      </w:tr>
      <w:tr w:rsidR="00BA2CC6" w14:paraId="08AAD3D6" w14:textId="77777777" w:rsidTr="00AE7616">
        <w:trPr>
          <w:trHeight w:val="419"/>
        </w:trPr>
        <w:tc>
          <w:tcPr>
            <w:tcW w:w="4241" w:type="dxa"/>
            <w:shd w:val="clear" w:color="auto" w:fill="E2EFD9" w:themeFill="accent6" w:themeFillTint="33"/>
            <w:vAlign w:val="center"/>
          </w:tcPr>
          <w:p w14:paraId="6B3066BA" w14:textId="77777777" w:rsidR="00BA2CC6" w:rsidRPr="00AE7616" w:rsidRDefault="00000000">
            <w:pPr>
              <w:jc w:val="both"/>
              <w:rPr>
                <w:rFonts w:ascii="Arial" w:eastAsia="Arial" w:hAnsi="Arial" w:cs="Arial"/>
              </w:rPr>
            </w:pPr>
            <w:r w:rsidRPr="00AE7616">
              <w:rPr>
                <w:rFonts w:ascii="Arial" w:eastAsia="Arial" w:hAnsi="Arial" w:cs="Arial"/>
              </w:rPr>
              <w:t>Formulación de consultas</w:t>
            </w:r>
          </w:p>
        </w:tc>
        <w:tc>
          <w:tcPr>
            <w:tcW w:w="4173" w:type="dxa"/>
            <w:vAlign w:val="center"/>
          </w:tcPr>
          <w:p w14:paraId="3AE1EF6C" w14:textId="77777777" w:rsidR="00BA2CC6" w:rsidRDefault="00000000">
            <w:pPr>
              <w:jc w:val="both"/>
              <w:rPr>
                <w:rFonts w:ascii="Arial" w:eastAsia="Arial" w:hAnsi="Arial" w:cs="Arial"/>
              </w:rPr>
            </w:pPr>
            <w:r>
              <w:rPr>
                <w:rFonts w:ascii="Arial" w:eastAsia="Arial" w:hAnsi="Arial" w:cs="Arial"/>
              </w:rPr>
              <w:t>Hasta 22 de junio de 2026</w:t>
            </w:r>
          </w:p>
        </w:tc>
      </w:tr>
      <w:tr w:rsidR="00BA2CC6" w14:paraId="5A50E9AA" w14:textId="77777777" w:rsidTr="00AE7616">
        <w:tc>
          <w:tcPr>
            <w:tcW w:w="4241" w:type="dxa"/>
            <w:shd w:val="clear" w:color="auto" w:fill="E2EFD9" w:themeFill="accent6" w:themeFillTint="33"/>
            <w:vAlign w:val="center"/>
          </w:tcPr>
          <w:p w14:paraId="1C8D64CD" w14:textId="77777777" w:rsidR="00BA2CC6" w:rsidRPr="00AE7616" w:rsidRDefault="00000000">
            <w:pPr>
              <w:jc w:val="both"/>
              <w:rPr>
                <w:rFonts w:ascii="Arial" w:eastAsia="Arial" w:hAnsi="Arial" w:cs="Arial"/>
              </w:rPr>
            </w:pPr>
            <w:r w:rsidRPr="00AE7616">
              <w:rPr>
                <w:rFonts w:ascii="Arial" w:eastAsia="Arial" w:hAnsi="Arial" w:cs="Arial"/>
              </w:rPr>
              <w:t>Publicación de consolidado de absolución de consultas</w:t>
            </w:r>
          </w:p>
        </w:tc>
        <w:tc>
          <w:tcPr>
            <w:tcW w:w="4173" w:type="dxa"/>
            <w:vAlign w:val="center"/>
          </w:tcPr>
          <w:p w14:paraId="7760DED1" w14:textId="77777777" w:rsidR="00BA2CC6" w:rsidRDefault="00000000">
            <w:pPr>
              <w:jc w:val="both"/>
              <w:rPr>
                <w:rFonts w:ascii="Arial" w:eastAsia="Arial" w:hAnsi="Arial" w:cs="Arial"/>
              </w:rPr>
            </w:pPr>
            <w:r>
              <w:rPr>
                <w:rFonts w:ascii="Arial" w:eastAsia="Arial" w:hAnsi="Arial" w:cs="Arial"/>
              </w:rPr>
              <w:t>25 de junio de 2026</w:t>
            </w:r>
          </w:p>
        </w:tc>
      </w:tr>
      <w:tr w:rsidR="00BA2CC6" w14:paraId="24402A92" w14:textId="77777777" w:rsidTr="00AE7616">
        <w:trPr>
          <w:trHeight w:val="878"/>
        </w:trPr>
        <w:tc>
          <w:tcPr>
            <w:tcW w:w="4241" w:type="dxa"/>
            <w:shd w:val="clear" w:color="auto" w:fill="E2EFD9" w:themeFill="accent6" w:themeFillTint="33"/>
            <w:vAlign w:val="center"/>
          </w:tcPr>
          <w:p w14:paraId="6D2114C4" w14:textId="77777777" w:rsidR="00BA2CC6" w:rsidRPr="00AE7616" w:rsidRDefault="00000000">
            <w:pPr>
              <w:jc w:val="both"/>
              <w:rPr>
                <w:rFonts w:ascii="Arial" w:eastAsia="Arial" w:hAnsi="Arial" w:cs="Arial"/>
              </w:rPr>
            </w:pPr>
            <w:r w:rsidRPr="00AE7616">
              <w:rPr>
                <w:rFonts w:ascii="Arial" w:eastAsia="Arial" w:hAnsi="Arial" w:cs="Arial"/>
              </w:rPr>
              <w:t xml:space="preserve">Presentación de las postulaciones (en la Plataforma Virtual de Atención a la Ciudadanía) </w:t>
            </w:r>
          </w:p>
        </w:tc>
        <w:tc>
          <w:tcPr>
            <w:tcW w:w="4173" w:type="dxa"/>
            <w:vAlign w:val="center"/>
          </w:tcPr>
          <w:p w14:paraId="2926A6A1" w14:textId="77777777" w:rsidR="00BA2CC6" w:rsidRDefault="00000000">
            <w:pPr>
              <w:jc w:val="both"/>
              <w:rPr>
                <w:rFonts w:ascii="Arial" w:eastAsia="Arial" w:hAnsi="Arial" w:cs="Arial"/>
              </w:rPr>
            </w:pPr>
            <w:r>
              <w:rPr>
                <w:rFonts w:ascii="Arial" w:eastAsia="Arial" w:hAnsi="Arial" w:cs="Arial"/>
              </w:rPr>
              <w:t>Desde 03 de junio de 2026</w:t>
            </w:r>
          </w:p>
          <w:p w14:paraId="4AD3390B" w14:textId="77777777" w:rsidR="00BA2CC6" w:rsidRDefault="00000000">
            <w:pPr>
              <w:jc w:val="both"/>
              <w:rPr>
                <w:rFonts w:ascii="Arial" w:eastAsia="Arial" w:hAnsi="Arial" w:cs="Arial"/>
              </w:rPr>
            </w:pPr>
            <w:r>
              <w:rPr>
                <w:rFonts w:ascii="Arial" w:eastAsia="Arial" w:hAnsi="Arial" w:cs="Arial"/>
              </w:rPr>
              <w:t>Hasta 10 de julio de 2026 a las 16:30 horas</w:t>
            </w:r>
          </w:p>
        </w:tc>
      </w:tr>
      <w:tr w:rsidR="00BA2CC6" w14:paraId="05408801" w14:textId="77777777" w:rsidTr="00AE7616">
        <w:tc>
          <w:tcPr>
            <w:tcW w:w="4241" w:type="dxa"/>
            <w:shd w:val="clear" w:color="auto" w:fill="E2EFD9" w:themeFill="accent6" w:themeFillTint="33"/>
            <w:vAlign w:val="center"/>
          </w:tcPr>
          <w:p w14:paraId="4CADF922" w14:textId="77777777" w:rsidR="00BA2CC6" w:rsidRPr="00AE7616" w:rsidRDefault="00000000">
            <w:pPr>
              <w:jc w:val="both"/>
              <w:rPr>
                <w:rFonts w:ascii="Arial" w:eastAsia="Arial" w:hAnsi="Arial" w:cs="Arial"/>
              </w:rPr>
            </w:pPr>
            <w:r w:rsidRPr="00AE7616">
              <w:rPr>
                <w:rFonts w:ascii="Arial" w:eastAsia="Arial" w:hAnsi="Arial" w:cs="Arial"/>
              </w:rPr>
              <w:t>Publicación de lista de postulaciones recibidas</w:t>
            </w:r>
          </w:p>
        </w:tc>
        <w:tc>
          <w:tcPr>
            <w:tcW w:w="4173" w:type="dxa"/>
            <w:vAlign w:val="center"/>
          </w:tcPr>
          <w:p w14:paraId="493B5BE0" w14:textId="77777777" w:rsidR="00BA2CC6" w:rsidRDefault="00000000">
            <w:pPr>
              <w:jc w:val="both"/>
              <w:rPr>
                <w:rFonts w:ascii="Arial" w:eastAsia="Arial" w:hAnsi="Arial" w:cs="Arial"/>
              </w:rPr>
            </w:pPr>
            <w:r>
              <w:rPr>
                <w:rFonts w:ascii="Arial" w:eastAsia="Arial" w:hAnsi="Arial" w:cs="Arial"/>
              </w:rPr>
              <w:t>15 de julio de 2026</w:t>
            </w:r>
          </w:p>
        </w:tc>
      </w:tr>
      <w:tr w:rsidR="00BA2CC6" w14:paraId="7E193BFB" w14:textId="77777777" w:rsidTr="00AE7616">
        <w:trPr>
          <w:trHeight w:val="465"/>
        </w:trPr>
        <w:tc>
          <w:tcPr>
            <w:tcW w:w="4241" w:type="dxa"/>
            <w:shd w:val="clear" w:color="auto" w:fill="E2EFD9" w:themeFill="accent6" w:themeFillTint="33"/>
            <w:vAlign w:val="center"/>
          </w:tcPr>
          <w:p w14:paraId="17AE49DC" w14:textId="77777777" w:rsidR="00BA2CC6" w:rsidRPr="00AE7616" w:rsidRDefault="00000000">
            <w:pPr>
              <w:jc w:val="both"/>
              <w:rPr>
                <w:rFonts w:ascii="Arial" w:eastAsia="Arial" w:hAnsi="Arial" w:cs="Arial"/>
              </w:rPr>
            </w:pPr>
            <w:r w:rsidRPr="00AE7616">
              <w:rPr>
                <w:rFonts w:ascii="Arial" w:eastAsia="Arial" w:hAnsi="Arial" w:cs="Arial"/>
              </w:rPr>
              <w:t>Revisión de postulaciones</w:t>
            </w:r>
          </w:p>
        </w:tc>
        <w:tc>
          <w:tcPr>
            <w:tcW w:w="4173" w:type="dxa"/>
            <w:vAlign w:val="center"/>
          </w:tcPr>
          <w:p w14:paraId="145438F1" w14:textId="77777777" w:rsidR="00BA2CC6" w:rsidRDefault="00000000">
            <w:pPr>
              <w:jc w:val="both"/>
              <w:rPr>
                <w:rFonts w:ascii="Arial" w:eastAsia="Arial" w:hAnsi="Arial" w:cs="Arial"/>
              </w:rPr>
            </w:pPr>
            <w:r>
              <w:rPr>
                <w:rFonts w:ascii="Arial" w:eastAsia="Arial" w:hAnsi="Arial" w:cs="Arial"/>
              </w:rPr>
              <w:t>Hasta el 04 de septiembre de 2026</w:t>
            </w:r>
          </w:p>
        </w:tc>
      </w:tr>
      <w:tr w:rsidR="00BA2CC6" w14:paraId="5BEBA3E8" w14:textId="77777777" w:rsidTr="00AE7616">
        <w:trPr>
          <w:trHeight w:val="625"/>
        </w:trPr>
        <w:tc>
          <w:tcPr>
            <w:tcW w:w="4241" w:type="dxa"/>
            <w:shd w:val="clear" w:color="auto" w:fill="E2EFD9" w:themeFill="accent6" w:themeFillTint="33"/>
            <w:vAlign w:val="center"/>
          </w:tcPr>
          <w:p w14:paraId="291F027F" w14:textId="77777777" w:rsidR="00BA2CC6" w:rsidRPr="00AE7616" w:rsidRDefault="00000000">
            <w:pPr>
              <w:jc w:val="both"/>
              <w:rPr>
                <w:rFonts w:ascii="Arial" w:eastAsia="Arial" w:hAnsi="Arial" w:cs="Arial"/>
              </w:rPr>
            </w:pPr>
            <w:r w:rsidRPr="00AE7616">
              <w:rPr>
                <w:rFonts w:ascii="Arial" w:eastAsia="Arial" w:hAnsi="Arial" w:cs="Arial"/>
              </w:rPr>
              <w:t xml:space="preserve">Evaluación de postulaciones aptas por parte del jurado* </w:t>
            </w:r>
          </w:p>
        </w:tc>
        <w:tc>
          <w:tcPr>
            <w:tcW w:w="4173" w:type="dxa"/>
            <w:vAlign w:val="center"/>
          </w:tcPr>
          <w:p w14:paraId="25AF94C9" w14:textId="77777777" w:rsidR="00BA2CC6" w:rsidRDefault="00000000">
            <w:pPr>
              <w:jc w:val="both"/>
              <w:rPr>
                <w:rFonts w:ascii="Arial" w:eastAsia="Arial" w:hAnsi="Arial" w:cs="Arial"/>
              </w:rPr>
            </w:pPr>
            <w:r>
              <w:rPr>
                <w:rFonts w:ascii="Arial" w:eastAsia="Arial" w:hAnsi="Arial" w:cs="Arial"/>
              </w:rPr>
              <w:t>Hasta el 21 de octubre de 2026</w:t>
            </w:r>
          </w:p>
        </w:tc>
      </w:tr>
      <w:tr w:rsidR="00BA2CC6" w14:paraId="7C63785F" w14:textId="77777777" w:rsidTr="00AE7616">
        <w:trPr>
          <w:trHeight w:val="465"/>
        </w:trPr>
        <w:tc>
          <w:tcPr>
            <w:tcW w:w="4241" w:type="dxa"/>
            <w:shd w:val="clear" w:color="auto" w:fill="E2EFD9" w:themeFill="accent6" w:themeFillTint="33"/>
            <w:vAlign w:val="center"/>
          </w:tcPr>
          <w:p w14:paraId="79FBE0A8" w14:textId="77777777" w:rsidR="00BA2CC6" w:rsidRPr="00AE7616" w:rsidRDefault="00000000">
            <w:pPr>
              <w:jc w:val="both"/>
              <w:rPr>
                <w:rFonts w:ascii="Arial" w:eastAsia="Arial" w:hAnsi="Arial" w:cs="Arial"/>
              </w:rPr>
            </w:pPr>
            <w:r w:rsidRPr="00AE7616">
              <w:rPr>
                <w:rFonts w:ascii="Arial" w:eastAsia="Arial" w:hAnsi="Arial" w:cs="Arial"/>
              </w:rPr>
              <w:t>Declaración de beneficiarios**</w:t>
            </w:r>
          </w:p>
        </w:tc>
        <w:tc>
          <w:tcPr>
            <w:tcW w:w="4173" w:type="dxa"/>
            <w:vAlign w:val="center"/>
          </w:tcPr>
          <w:p w14:paraId="4EE68404" w14:textId="77777777" w:rsidR="00BA2CC6" w:rsidRDefault="00000000">
            <w:pPr>
              <w:jc w:val="both"/>
              <w:rPr>
                <w:rFonts w:ascii="Arial" w:eastAsia="Arial" w:hAnsi="Arial" w:cs="Arial"/>
              </w:rPr>
            </w:pPr>
            <w:r>
              <w:rPr>
                <w:rFonts w:ascii="Arial" w:eastAsia="Arial" w:hAnsi="Arial" w:cs="Arial"/>
              </w:rPr>
              <w:t>Hasta el 22 de octubre de 2026</w:t>
            </w:r>
          </w:p>
        </w:tc>
      </w:tr>
    </w:tbl>
    <w:p w14:paraId="0F0DDC6F" w14:textId="77777777" w:rsidR="00BA2CC6" w:rsidRDefault="00000000">
      <w:pPr>
        <w:spacing w:before="200" w:line="240" w:lineRule="auto"/>
        <w:ind w:left="360"/>
        <w:jc w:val="both"/>
        <w:rPr>
          <w:rFonts w:ascii="Arial" w:eastAsia="Arial" w:hAnsi="Arial" w:cs="Arial"/>
        </w:rPr>
      </w:pPr>
      <w:r>
        <w:rPr>
          <w:rFonts w:ascii="Arial" w:eastAsia="Arial" w:hAnsi="Arial" w:cs="Arial"/>
        </w:rPr>
        <w:t>* El inicio de la evaluación de postulaciones aptas por parte del jurado podrá realizarse antes, en caso se cuente con la resolución de designación del jurado y se haya instalado el mismo.</w:t>
      </w:r>
    </w:p>
    <w:p w14:paraId="21CE54FC" w14:textId="77777777" w:rsidR="00BA2CC6" w:rsidRDefault="00000000">
      <w:pPr>
        <w:spacing w:line="240" w:lineRule="auto"/>
        <w:ind w:left="360" w:hanging="2"/>
        <w:jc w:val="both"/>
        <w:rPr>
          <w:rFonts w:ascii="Arial" w:eastAsia="Arial" w:hAnsi="Arial" w:cs="Arial"/>
        </w:rPr>
      </w:pPr>
      <w:r>
        <w:rPr>
          <w:rFonts w:ascii="Arial" w:eastAsia="Arial" w:hAnsi="Arial" w:cs="Arial"/>
        </w:rPr>
        <w:t xml:space="preserve">**La fecha de la declaración de beneficiarios podrá realizarse anticipadamente en caso el jurado lo considere pertinente. </w:t>
      </w:r>
    </w:p>
    <w:p w14:paraId="039F060B" w14:textId="77777777" w:rsidR="00BA2CC6" w:rsidRDefault="00000000">
      <w:pPr>
        <w:spacing w:line="240" w:lineRule="auto"/>
        <w:ind w:left="360" w:hanging="2"/>
        <w:jc w:val="both"/>
        <w:rPr>
          <w:rFonts w:ascii="Arial" w:eastAsia="Arial" w:hAnsi="Arial" w:cs="Arial"/>
        </w:rPr>
      </w:pPr>
      <w:r>
        <w:rPr>
          <w:rFonts w:ascii="Arial" w:eastAsia="Arial" w:hAnsi="Arial" w:cs="Arial"/>
        </w:rPr>
        <w:t>Las fechas descritas anteriormente pueden variar en caso de fuerza mayor o circunstancias sobrevinientes que interfieran con el normal desenvolvimiento del concurso. Dichas variaciones serán publicadas a través de un comunicado oficial en el portal institucional de los Estímulos Económicos para el Libro y el Fomento de la Lectura 2026 (</w:t>
      </w:r>
      <w:hyperlink r:id="rId10">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w:t>
      </w:r>
    </w:p>
    <w:p w14:paraId="06B773D8" w14:textId="77777777" w:rsidR="00BA2CC6" w:rsidRDefault="00000000">
      <w:pPr>
        <w:pStyle w:val="Ttulo1"/>
        <w:numPr>
          <w:ilvl w:val="0"/>
          <w:numId w:val="8"/>
        </w:numPr>
        <w:rPr>
          <w:rFonts w:ascii="Arial" w:eastAsia="Arial" w:hAnsi="Arial" w:cs="Arial"/>
          <w:b/>
          <w:bCs/>
          <w:color w:val="04A87D"/>
        </w:rPr>
      </w:pPr>
      <w:bookmarkStart w:id="14" w:name="_heading=h.17mtpjz1y74y" w:colFirst="0" w:colLast="0"/>
      <w:bookmarkEnd w:id="14"/>
      <w:r w:rsidRPr="00AE7616">
        <w:rPr>
          <w:rFonts w:ascii="Arial" w:eastAsia="Arial" w:hAnsi="Arial" w:cs="Arial"/>
          <w:b/>
          <w:bCs/>
          <w:color w:val="auto"/>
          <w:sz w:val="22"/>
          <w:szCs w:val="22"/>
        </w:rPr>
        <w:t>ETAPAS DEL CONCURSO</w:t>
      </w:r>
    </w:p>
    <w:p w14:paraId="46E3E083" w14:textId="77777777" w:rsidR="00BA2CC6" w:rsidRDefault="00BA2CC6">
      <w:pPr>
        <w:spacing w:after="0" w:line="240" w:lineRule="auto"/>
        <w:ind w:left="357"/>
        <w:jc w:val="both"/>
        <w:rPr>
          <w:rFonts w:ascii="Arial" w:eastAsia="Arial" w:hAnsi="Arial" w:cs="Arial"/>
          <w:color w:val="000000"/>
        </w:rPr>
      </w:pPr>
    </w:p>
    <w:p w14:paraId="2F28E086" w14:textId="77777777" w:rsidR="00BA2CC6" w:rsidRDefault="00000000">
      <w:pPr>
        <w:spacing w:after="0" w:line="240" w:lineRule="auto"/>
        <w:ind w:left="357"/>
        <w:jc w:val="both"/>
        <w:rPr>
          <w:rFonts w:ascii="Arial" w:eastAsia="Arial" w:hAnsi="Arial" w:cs="Arial"/>
          <w:color w:val="000000"/>
        </w:rPr>
      </w:pPr>
      <w:r>
        <w:rPr>
          <w:rFonts w:ascii="Arial" w:eastAsia="Arial" w:hAnsi="Arial" w:cs="Arial"/>
          <w:color w:val="000000"/>
        </w:rPr>
        <w:t>El concurso está conformado por las siguientes etapas:</w:t>
      </w:r>
    </w:p>
    <w:p w14:paraId="53D0726E" w14:textId="77777777" w:rsidR="00AE7616" w:rsidRDefault="00AE7616">
      <w:pPr>
        <w:spacing w:after="0" w:line="240" w:lineRule="auto"/>
        <w:ind w:left="357"/>
        <w:jc w:val="both"/>
        <w:rPr>
          <w:rFonts w:ascii="Arial" w:eastAsia="Arial" w:hAnsi="Arial" w:cs="Arial"/>
          <w:color w:val="000000"/>
        </w:rPr>
      </w:pPr>
    </w:p>
    <w:p w14:paraId="121C57F0" w14:textId="22386927" w:rsidR="00AE7616" w:rsidRPr="00AE7616" w:rsidRDefault="00AE7616" w:rsidP="00AE7616">
      <w:pPr>
        <w:pStyle w:val="Prrafodelista"/>
        <w:numPr>
          <w:ilvl w:val="0"/>
          <w:numId w:val="30"/>
        </w:numPr>
        <w:spacing w:after="0" w:line="240" w:lineRule="auto"/>
        <w:jc w:val="both"/>
        <w:rPr>
          <w:rFonts w:ascii="Arial" w:eastAsia="Arial" w:hAnsi="Arial" w:cs="Arial"/>
          <w:color w:val="000000"/>
        </w:rPr>
      </w:pPr>
      <w:r w:rsidRPr="00AE7616">
        <w:rPr>
          <w:rFonts w:ascii="Arial" w:eastAsia="Arial" w:hAnsi="Arial" w:cs="Arial"/>
          <w:color w:val="000000"/>
        </w:rPr>
        <w:t>Convocatoria</w:t>
      </w:r>
    </w:p>
    <w:p w14:paraId="0DAC6C19" w14:textId="49F1B469" w:rsidR="00AE7616" w:rsidRPr="00AE7616" w:rsidRDefault="00AE7616" w:rsidP="00AE7616">
      <w:pPr>
        <w:pStyle w:val="Prrafodelista"/>
        <w:numPr>
          <w:ilvl w:val="0"/>
          <w:numId w:val="30"/>
        </w:numPr>
        <w:spacing w:after="0" w:line="240" w:lineRule="auto"/>
        <w:jc w:val="both"/>
        <w:rPr>
          <w:rFonts w:ascii="Arial" w:eastAsia="Arial" w:hAnsi="Arial" w:cs="Arial"/>
          <w:color w:val="000000"/>
        </w:rPr>
      </w:pPr>
      <w:r w:rsidRPr="00AE7616">
        <w:rPr>
          <w:rFonts w:ascii="Arial" w:eastAsia="Arial" w:hAnsi="Arial" w:cs="Arial"/>
          <w:color w:val="000000"/>
        </w:rPr>
        <w:t>Formulación y absolución de consultas</w:t>
      </w:r>
    </w:p>
    <w:p w14:paraId="0117CD4F" w14:textId="00443828" w:rsidR="00AE7616" w:rsidRPr="00AE7616" w:rsidRDefault="00AE7616" w:rsidP="00AE7616">
      <w:pPr>
        <w:pStyle w:val="Prrafodelista"/>
        <w:numPr>
          <w:ilvl w:val="0"/>
          <w:numId w:val="30"/>
        </w:numPr>
        <w:spacing w:after="0" w:line="240" w:lineRule="auto"/>
        <w:jc w:val="both"/>
        <w:rPr>
          <w:rFonts w:ascii="Arial" w:eastAsia="Arial" w:hAnsi="Arial" w:cs="Arial"/>
          <w:color w:val="000000"/>
        </w:rPr>
      </w:pPr>
      <w:r w:rsidRPr="00AE7616">
        <w:rPr>
          <w:rFonts w:ascii="Arial" w:eastAsia="Arial" w:hAnsi="Arial" w:cs="Arial"/>
          <w:color w:val="000000"/>
        </w:rPr>
        <w:t>Presentación de postulaciones</w:t>
      </w:r>
    </w:p>
    <w:p w14:paraId="11628975" w14:textId="1FE88CAC" w:rsidR="00AE7616" w:rsidRPr="00AE7616" w:rsidRDefault="00AE7616" w:rsidP="00AE7616">
      <w:pPr>
        <w:pStyle w:val="Prrafodelista"/>
        <w:numPr>
          <w:ilvl w:val="0"/>
          <w:numId w:val="30"/>
        </w:numPr>
        <w:spacing w:after="0" w:line="240" w:lineRule="auto"/>
        <w:jc w:val="both"/>
        <w:rPr>
          <w:rFonts w:ascii="Arial" w:eastAsia="Arial" w:hAnsi="Arial" w:cs="Arial"/>
          <w:color w:val="000000"/>
        </w:rPr>
      </w:pPr>
      <w:r w:rsidRPr="00AE7616">
        <w:rPr>
          <w:rFonts w:ascii="Arial" w:eastAsia="Arial" w:hAnsi="Arial" w:cs="Arial"/>
          <w:color w:val="000000"/>
        </w:rPr>
        <w:t>Revisión de postulaciones</w:t>
      </w:r>
    </w:p>
    <w:p w14:paraId="2C9F0059" w14:textId="77777777" w:rsidR="00AE7616" w:rsidRDefault="00AE7616" w:rsidP="00AE7616">
      <w:pPr>
        <w:pStyle w:val="Prrafodelista"/>
        <w:numPr>
          <w:ilvl w:val="0"/>
          <w:numId w:val="30"/>
        </w:numPr>
        <w:spacing w:after="0" w:line="240" w:lineRule="auto"/>
        <w:jc w:val="both"/>
        <w:rPr>
          <w:rFonts w:ascii="Arial" w:eastAsia="Arial" w:hAnsi="Arial" w:cs="Arial"/>
          <w:color w:val="000000"/>
        </w:rPr>
      </w:pPr>
      <w:r w:rsidRPr="00AE7616">
        <w:rPr>
          <w:rFonts w:ascii="Arial" w:eastAsia="Arial" w:hAnsi="Arial" w:cs="Arial"/>
          <w:color w:val="000000"/>
        </w:rPr>
        <w:t>Evaluación de postulaciones aptas por parte del jurado</w:t>
      </w:r>
    </w:p>
    <w:p w14:paraId="53D6AEA8" w14:textId="5A027DBF" w:rsidR="00AE7616" w:rsidRPr="00AE7616" w:rsidRDefault="00AE7616" w:rsidP="00AE7616">
      <w:pPr>
        <w:pStyle w:val="Prrafodelista"/>
        <w:numPr>
          <w:ilvl w:val="0"/>
          <w:numId w:val="30"/>
        </w:numPr>
        <w:spacing w:after="0" w:line="240" w:lineRule="auto"/>
        <w:jc w:val="both"/>
        <w:rPr>
          <w:rFonts w:ascii="Arial" w:eastAsia="Arial" w:hAnsi="Arial" w:cs="Arial"/>
          <w:color w:val="000000"/>
        </w:rPr>
      </w:pPr>
      <w:r w:rsidRPr="00AE7616">
        <w:rPr>
          <w:rFonts w:ascii="Arial" w:eastAsia="Arial" w:hAnsi="Arial" w:cs="Arial"/>
          <w:color w:val="000000"/>
        </w:rPr>
        <w:t>Declaración de beneficiarios</w:t>
      </w:r>
    </w:p>
    <w:p w14:paraId="4E3A53D7" w14:textId="6ADD28C0" w:rsidR="00BA2CC6" w:rsidRDefault="00BA2CC6">
      <w:pPr>
        <w:spacing w:after="0" w:line="240" w:lineRule="auto"/>
        <w:ind w:left="357"/>
        <w:jc w:val="center"/>
        <w:rPr>
          <w:rFonts w:ascii="Arial" w:eastAsia="Arial" w:hAnsi="Arial" w:cs="Arial"/>
          <w:b/>
          <w:bCs/>
        </w:rPr>
      </w:pPr>
    </w:p>
    <w:p w14:paraId="2EAF2CCF" w14:textId="77777777" w:rsidR="00BA2CC6" w:rsidRPr="00AE7616" w:rsidRDefault="00000000">
      <w:pPr>
        <w:pStyle w:val="Ttulo2"/>
        <w:numPr>
          <w:ilvl w:val="1"/>
          <w:numId w:val="13"/>
        </w:numPr>
        <w:spacing w:after="0" w:line="240" w:lineRule="auto"/>
        <w:jc w:val="both"/>
        <w:rPr>
          <w:rFonts w:ascii="Arial" w:eastAsia="Arial" w:hAnsi="Arial" w:cs="Arial"/>
          <w:sz w:val="22"/>
          <w:szCs w:val="22"/>
        </w:rPr>
      </w:pPr>
      <w:bookmarkStart w:id="15" w:name="_heading=h.w5kzlnml7oii" w:colFirst="0" w:colLast="0"/>
      <w:bookmarkEnd w:id="15"/>
      <w:r w:rsidRPr="00AE7616">
        <w:rPr>
          <w:rFonts w:ascii="Arial" w:eastAsia="Arial" w:hAnsi="Arial" w:cs="Arial"/>
          <w:sz w:val="22"/>
          <w:szCs w:val="22"/>
        </w:rPr>
        <w:t>Convocatoria</w:t>
      </w:r>
    </w:p>
    <w:p w14:paraId="1156C28A" w14:textId="77777777" w:rsidR="00BA2CC6" w:rsidRDefault="00BA2CC6">
      <w:pPr>
        <w:spacing w:after="0" w:line="240" w:lineRule="auto"/>
        <w:ind w:left="357"/>
        <w:jc w:val="both"/>
        <w:rPr>
          <w:rFonts w:ascii="Arial" w:eastAsia="Arial" w:hAnsi="Arial" w:cs="Arial"/>
          <w:b/>
          <w:bCs/>
        </w:rPr>
      </w:pPr>
    </w:p>
    <w:p w14:paraId="4871EA98" w14:textId="77777777" w:rsidR="00BA2CC6" w:rsidRDefault="00000000">
      <w:pPr>
        <w:spacing w:after="0" w:line="240" w:lineRule="auto"/>
        <w:ind w:left="357"/>
        <w:jc w:val="both"/>
        <w:rPr>
          <w:rFonts w:ascii="Arial" w:eastAsia="Arial" w:hAnsi="Arial" w:cs="Arial"/>
        </w:rPr>
      </w:pPr>
      <w:r>
        <w:rPr>
          <w:rFonts w:ascii="Arial" w:eastAsia="Arial" w:hAnsi="Arial" w:cs="Arial"/>
        </w:rPr>
        <w:t>La convocatoria al presente concurso se realiza a nivel nacional a través de la publicación de las presentes bases en el portal institucional de los Estímulos Económicos para el Libro y el Fomento de la Lectura 2026 (</w:t>
      </w:r>
      <w:hyperlink r:id="rId11">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 y se difunde a través de diversos medios.</w:t>
      </w:r>
    </w:p>
    <w:p w14:paraId="5541A77A" w14:textId="77777777" w:rsidR="00BA2CC6" w:rsidRDefault="00BA2CC6">
      <w:pPr>
        <w:spacing w:after="0" w:line="240" w:lineRule="auto"/>
        <w:ind w:left="357"/>
        <w:jc w:val="both"/>
        <w:rPr>
          <w:rFonts w:ascii="Arial" w:eastAsia="Arial" w:hAnsi="Arial" w:cs="Arial"/>
        </w:rPr>
      </w:pPr>
    </w:p>
    <w:p w14:paraId="52C2E07D" w14:textId="77777777" w:rsidR="00BA2CC6" w:rsidRDefault="00000000">
      <w:pPr>
        <w:spacing w:after="0" w:line="240" w:lineRule="auto"/>
        <w:ind w:left="357"/>
        <w:jc w:val="both"/>
        <w:rPr>
          <w:rFonts w:ascii="Arial" w:eastAsia="Arial" w:hAnsi="Arial" w:cs="Arial"/>
        </w:rPr>
      </w:pPr>
      <w:r>
        <w:rPr>
          <w:rFonts w:ascii="Arial" w:eastAsia="Arial" w:hAnsi="Arial" w:cs="Arial"/>
        </w:rPr>
        <w:t>La convocatoria se realiza conforme al cronograma consignado en el numeral VIII de las presentes bases.</w:t>
      </w:r>
    </w:p>
    <w:p w14:paraId="192B0E34" w14:textId="77777777" w:rsidR="00BA2CC6" w:rsidRDefault="00BA2CC6">
      <w:pPr>
        <w:spacing w:after="0" w:line="240" w:lineRule="auto"/>
        <w:ind w:left="357"/>
        <w:jc w:val="both"/>
        <w:rPr>
          <w:rFonts w:ascii="Arial" w:eastAsia="Arial" w:hAnsi="Arial" w:cs="Arial"/>
          <w:color w:val="000000"/>
        </w:rPr>
      </w:pPr>
    </w:p>
    <w:p w14:paraId="23CC9EDC" w14:textId="77777777" w:rsidR="00BA2CC6" w:rsidRPr="00AE7616" w:rsidRDefault="00000000">
      <w:pPr>
        <w:pStyle w:val="Ttulo2"/>
        <w:numPr>
          <w:ilvl w:val="1"/>
          <w:numId w:val="13"/>
        </w:numPr>
        <w:spacing w:after="0" w:line="240" w:lineRule="auto"/>
        <w:jc w:val="both"/>
        <w:rPr>
          <w:rFonts w:ascii="Arial" w:eastAsia="Arial" w:hAnsi="Arial" w:cs="Arial"/>
          <w:sz w:val="22"/>
          <w:szCs w:val="22"/>
        </w:rPr>
      </w:pPr>
      <w:bookmarkStart w:id="16" w:name="_heading=h.55y47lhe22z" w:colFirst="0" w:colLast="0"/>
      <w:bookmarkEnd w:id="16"/>
      <w:r w:rsidRPr="00AE7616">
        <w:rPr>
          <w:rFonts w:ascii="Arial" w:eastAsia="Arial" w:hAnsi="Arial" w:cs="Arial"/>
          <w:sz w:val="22"/>
          <w:szCs w:val="22"/>
        </w:rPr>
        <w:t>Formulación y absolución de consultas</w:t>
      </w:r>
    </w:p>
    <w:p w14:paraId="7BF719B6" w14:textId="77777777" w:rsidR="00BA2CC6" w:rsidRPr="00AE7616" w:rsidRDefault="00BA2CC6">
      <w:pPr>
        <w:spacing w:after="0" w:line="240" w:lineRule="auto"/>
        <w:ind w:left="357"/>
        <w:jc w:val="both"/>
        <w:rPr>
          <w:rFonts w:ascii="Arial" w:eastAsia="Arial" w:hAnsi="Arial" w:cs="Arial"/>
          <w:b/>
          <w:bCs/>
        </w:rPr>
      </w:pPr>
    </w:p>
    <w:p w14:paraId="51A2595F" w14:textId="77777777" w:rsidR="00BA2CC6" w:rsidRDefault="00000000">
      <w:pPr>
        <w:numPr>
          <w:ilvl w:val="0"/>
          <w:numId w:val="15"/>
        </w:numPr>
        <w:spacing w:after="0" w:line="240" w:lineRule="auto"/>
        <w:jc w:val="both"/>
        <w:rPr>
          <w:rFonts w:ascii="Arial" w:eastAsia="Arial" w:hAnsi="Arial" w:cs="Arial"/>
        </w:rPr>
      </w:pPr>
      <w:r>
        <w:rPr>
          <w:rFonts w:ascii="Arial" w:eastAsia="Arial" w:hAnsi="Arial" w:cs="Arial"/>
        </w:rPr>
        <w:t>Las consultas deben realizarse al correo electrónico institucional (</w:t>
      </w:r>
      <w:hyperlink r:id="rId12">
        <w:r w:rsidR="00BA2CC6">
          <w:rPr>
            <w:rFonts w:ascii="Arial" w:eastAsia="Arial" w:hAnsi="Arial" w:cs="Arial"/>
          </w:rPr>
          <w:t>concursosdll@cultura.gob.pe</w:t>
        </w:r>
      </w:hyperlink>
      <w:r>
        <w:rPr>
          <w:rFonts w:ascii="Arial" w:eastAsia="Arial" w:hAnsi="Arial" w:cs="Arial"/>
        </w:rPr>
        <w:t>). Estas se recibirán hasta la fecha prevista en el cronograma de las presentes bases.</w:t>
      </w:r>
    </w:p>
    <w:p w14:paraId="5C4B6DE6" w14:textId="77777777" w:rsidR="00BA2CC6" w:rsidRDefault="00000000">
      <w:pPr>
        <w:numPr>
          <w:ilvl w:val="0"/>
          <w:numId w:val="15"/>
        </w:numPr>
        <w:spacing w:after="0" w:line="240" w:lineRule="auto"/>
        <w:jc w:val="both"/>
        <w:rPr>
          <w:rFonts w:ascii="Arial" w:eastAsia="Arial" w:hAnsi="Arial" w:cs="Arial"/>
        </w:rPr>
      </w:pPr>
      <w:r>
        <w:rPr>
          <w:rFonts w:ascii="Arial" w:eastAsia="Arial" w:hAnsi="Arial" w:cs="Arial"/>
        </w:rPr>
        <w:t>Las consultas solo serán consideradas válidas cuando se consigne: (i)  nombre completo o razón social de la persona, (ii) número de documento de identidad o RUC, (iii) denominación del Concurso al que postularía, y (iv) la pregunta formulada de manera concreta y precisa.</w:t>
      </w:r>
    </w:p>
    <w:p w14:paraId="54C3E8F8" w14:textId="77777777" w:rsidR="00BA2CC6" w:rsidRDefault="00000000">
      <w:pPr>
        <w:numPr>
          <w:ilvl w:val="0"/>
          <w:numId w:val="15"/>
        </w:numPr>
        <w:spacing w:after="0" w:line="240" w:lineRule="auto"/>
        <w:jc w:val="both"/>
        <w:rPr>
          <w:rFonts w:ascii="Arial" w:eastAsia="Arial" w:hAnsi="Arial" w:cs="Arial"/>
        </w:rPr>
      </w:pPr>
      <w:r>
        <w:rPr>
          <w:rFonts w:ascii="Arial" w:eastAsia="Arial" w:hAnsi="Arial" w:cs="Arial"/>
        </w:rPr>
        <w:t>La DLL publicará, de acuerdo al cronograma, el consolidado de consultas y respuestas en el portal institucional de los Estímulos Económicos para el Libro y el Fomento de la Lectura 2026 (</w:t>
      </w:r>
      <w:hyperlink r:id="rId13">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w:t>
      </w:r>
    </w:p>
    <w:p w14:paraId="7ACD58D1" w14:textId="77777777" w:rsidR="00BA2CC6" w:rsidRPr="00AE7616" w:rsidRDefault="00000000">
      <w:pPr>
        <w:pStyle w:val="Ttulo2"/>
        <w:numPr>
          <w:ilvl w:val="1"/>
          <w:numId w:val="13"/>
        </w:numPr>
        <w:spacing w:after="0" w:line="240" w:lineRule="auto"/>
        <w:jc w:val="both"/>
        <w:rPr>
          <w:rFonts w:ascii="Arial" w:eastAsia="Arial" w:hAnsi="Arial" w:cs="Arial"/>
          <w:sz w:val="22"/>
          <w:szCs w:val="22"/>
        </w:rPr>
      </w:pPr>
      <w:bookmarkStart w:id="17" w:name="_heading=h.hd68s74ops3r" w:colFirst="0" w:colLast="0"/>
      <w:bookmarkEnd w:id="17"/>
      <w:r w:rsidRPr="00AE7616">
        <w:rPr>
          <w:rFonts w:ascii="Arial" w:eastAsia="Arial" w:hAnsi="Arial" w:cs="Arial"/>
          <w:sz w:val="22"/>
          <w:szCs w:val="22"/>
        </w:rPr>
        <w:t>Presentación de postulaciones</w:t>
      </w:r>
    </w:p>
    <w:p w14:paraId="32D54B41" w14:textId="77777777" w:rsidR="00BA2CC6" w:rsidRPr="00AE7616" w:rsidRDefault="00BA2CC6">
      <w:pPr>
        <w:spacing w:after="0" w:line="240" w:lineRule="auto"/>
        <w:ind w:left="357"/>
        <w:jc w:val="both"/>
        <w:rPr>
          <w:rFonts w:ascii="Arial" w:eastAsia="Arial" w:hAnsi="Arial" w:cs="Arial"/>
          <w:b/>
          <w:bCs/>
        </w:rPr>
      </w:pPr>
    </w:p>
    <w:p w14:paraId="3BB4C3DF"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La postulación es gratuita y únicamente en línea, a través de la opción “Estímulos Económicos para la Cultura” de la sección NO TUPA de la Plataforma Virtual de Atención a la Ciudadanía del Ministerio de Cultura (</w:t>
      </w:r>
      <w:hyperlink r:id="rId14">
        <w:r w:rsidR="00BA2CC6">
          <w:rPr>
            <w:rFonts w:ascii="Arial" w:eastAsia="Arial" w:hAnsi="Arial" w:cs="Arial"/>
            <w:color w:val="1155CC"/>
            <w:u w:val="single"/>
          </w:rPr>
          <w:t>https://plataformamincu.cultura.gob.pe/administrados</w:t>
        </w:r>
      </w:hyperlink>
      <w:r>
        <w:rPr>
          <w:rFonts w:ascii="Arial" w:eastAsia="Arial" w:hAnsi="Arial" w:cs="Arial"/>
        </w:rPr>
        <w:t>) (en adelante, Plataforma Virtual), disponible desde la fecha indicada en el cronograma de las presentes bases. No se admitirán postulaciones por correo electrónico ni por otros medios.</w:t>
      </w:r>
    </w:p>
    <w:p w14:paraId="20CB11E3" w14:textId="77777777" w:rsidR="00BA2CC6" w:rsidRDefault="00000000">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El postulante debe registrarse en la Plataforma Virtual con un usuario y una contraseña. Para las personas naturales, el usuario será el número de DNI o el número de carnet de extranjería; y, para las personas jurídicas, el usuario será el número de RUC de la persona jurídica que postula. Si participó en ediciones anteriores debe utilizar los mismos datos para ingresar. Asimismo, debe permanecer atento al estado de su postulación. </w:t>
      </w:r>
    </w:p>
    <w:p w14:paraId="2979FD12" w14:textId="77777777" w:rsidR="00BA2CC6" w:rsidRDefault="00000000">
      <w:pPr>
        <w:numPr>
          <w:ilvl w:val="0"/>
          <w:numId w:val="16"/>
        </w:numPr>
        <w:spacing w:after="0" w:line="240" w:lineRule="auto"/>
        <w:jc w:val="both"/>
      </w:pPr>
      <w:r>
        <w:rPr>
          <w:rFonts w:ascii="Arial" w:eastAsia="Arial" w:hAnsi="Arial" w:cs="Arial"/>
        </w:rPr>
        <w:t>La postulación consiste en completar el formulario de postulación y adjuntar los documentos obligatorios señalados en el punto 6.2. del numeral VI de las presentes bases. El formulario de postulación tiene carácter de declaración jurada.</w:t>
      </w:r>
    </w:p>
    <w:p w14:paraId="47EE5994"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La información que se solicita está detallada en el formulario de postulación referencial que se encuentra en el portal institucional de los Estímulos Económicos para el Libro y el Fomento de la Lectura 2026 (</w:t>
      </w:r>
      <w:hyperlink r:id="rId15">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w:t>
      </w:r>
    </w:p>
    <w:p w14:paraId="1DEF6BE4"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 xml:space="preserve">Una vez enviada la postulación, la Plataforma Virtual remitirá un correo electrónico de confirmación de recepción al usuario, indicando, entre otros datos, la fecha y hora de envío. Este correo no implica que la postulación haya sido admitida. Se recomienda enviar la postulación con anticipación. </w:t>
      </w:r>
    </w:p>
    <w:p w14:paraId="050ADD9A"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La presentación de la postulación implica que el postulante conoce y acepta el contenido total de las bases.</w:t>
      </w:r>
    </w:p>
    <w:p w14:paraId="0CE41346"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lastRenderedPageBreak/>
        <w:t>Si un documento obligatorio presenta fallas o daños por causas atribuibles a la Plataforma Virtual, y así lo confirme la Oficina General de Estadística y Tecnologías de Información y Comunicaciones (OGETIC), se otorgará un plazo de dos (2) días hábiles para su subsanación. De no hacerlo, la postulación será considerada como no recibida, conforme a lo establecido en el artículo 125.4 del TUO de la Ley N° 27444.</w:t>
      </w:r>
    </w:p>
    <w:p w14:paraId="24C40BFE"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La Plataforma Virtual no recibirá postulaciones pasadas las 16:30 horas (huso horario de la República del Perú) de la fecha límite establecida en el cronograma de las presentes bases. No se admitirán postulaciones fuera del plazo establecido ni se modificará el cronograma por eventuales fallas o inconvenientes técnicos.</w:t>
      </w:r>
    </w:p>
    <w:p w14:paraId="100CE585"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La DLL revisará que las postulaciones cumplan con las condiciones de admisibilidad. Aquellas que no las cumplan serán consideradas como no recibidas.</w:t>
      </w:r>
    </w:p>
    <w:p w14:paraId="59CDD56A"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Al tercer día hábil siguiente al cierre del plazo de presentación de postulaciones, la DLL publicará la lista de postulaciones recibidas en el portal institucional de los Estímulos Económicos para el Libro y el Fomento de la Lectura 2026.</w:t>
      </w:r>
    </w:p>
    <w:p w14:paraId="488122E4"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Para más información sobre el proceso de postulación, se recomienda descargar y revisar el instructivo disponible en el portal institucional de los Estímulos Económicos para el Libro y el Fomento de la Lectura 2026 (</w:t>
      </w:r>
      <w:hyperlink r:id="rId16">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w:t>
      </w:r>
    </w:p>
    <w:p w14:paraId="1D246770"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 xml:space="preserve">Para soporte o asistencia técnica para el envío de la postulación, el postulante puede comunicarse al correo electrónico </w:t>
      </w:r>
      <w:hyperlink r:id="rId17">
        <w:r w:rsidR="00BA2CC6">
          <w:rPr>
            <w:rFonts w:ascii="Arial" w:eastAsia="Arial" w:hAnsi="Arial" w:cs="Arial"/>
            <w:color w:val="1155CC"/>
            <w:u w:val="single"/>
          </w:rPr>
          <w:t>concursosdll@cultura.gob.pe</w:t>
        </w:r>
      </w:hyperlink>
      <w:r>
        <w:rPr>
          <w:rFonts w:ascii="Arial" w:eastAsia="Arial" w:hAnsi="Arial" w:cs="Arial"/>
        </w:rPr>
        <w:t xml:space="preserve"> o al teléfono (01) 7140102 anexo 2647, siempre que se encuentre dentro del plazo establecido en el cronograma de las bases del concurso.</w:t>
      </w:r>
    </w:p>
    <w:p w14:paraId="18A0E8AA" w14:textId="77777777" w:rsidR="00BA2CC6" w:rsidRDefault="00000000">
      <w:pPr>
        <w:numPr>
          <w:ilvl w:val="0"/>
          <w:numId w:val="16"/>
        </w:numPr>
        <w:spacing w:after="0" w:line="240" w:lineRule="auto"/>
        <w:jc w:val="both"/>
        <w:rPr>
          <w:rFonts w:ascii="Arial" w:eastAsia="Arial" w:hAnsi="Arial" w:cs="Arial"/>
        </w:rPr>
      </w:pPr>
      <w:r>
        <w:rPr>
          <w:rFonts w:ascii="Arial" w:eastAsia="Arial" w:hAnsi="Arial" w:cs="Arial"/>
        </w:rPr>
        <w:t>Se presume que la información y los documentos presentados en la postulación responden a la verdad de los hechos que ellos afirman, en el marco del principio de presunción de veracidad establecido en el TUO de la Ley Nº 27444, Ley del Procedimiento Administrativo General. La presentación de información falsa puede generar responsabilidad administrativa o penal para el postulante.</w:t>
      </w:r>
    </w:p>
    <w:p w14:paraId="700A8557" w14:textId="77777777" w:rsidR="00BA2CC6" w:rsidRPr="00AE7616" w:rsidRDefault="00000000">
      <w:pPr>
        <w:pStyle w:val="Ttulo2"/>
        <w:numPr>
          <w:ilvl w:val="1"/>
          <w:numId w:val="13"/>
        </w:numPr>
        <w:spacing w:after="0" w:line="240" w:lineRule="auto"/>
        <w:jc w:val="both"/>
        <w:rPr>
          <w:rFonts w:ascii="Arial" w:eastAsia="Arial" w:hAnsi="Arial" w:cs="Arial"/>
          <w:sz w:val="22"/>
          <w:szCs w:val="22"/>
        </w:rPr>
      </w:pPr>
      <w:bookmarkStart w:id="18" w:name="_heading=h.jb8fecnrbrzf" w:colFirst="0" w:colLast="0"/>
      <w:bookmarkEnd w:id="18"/>
      <w:r w:rsidRPr="00AE7616">
        <w:rPr>
          <w:rFonts w:ascii="Arial" w:eastAsia="Arial" w:hAnsi="Arial" w:cs="Arial"/>
          <w:sz w:val="22"/>
          <w:szCs w:val="22"/>
        </w:rPr>
        <w:t>Revisión de postulaciones</w:t>
      </w:r>
    </w:p>
    <w:p w14:paraId="5EAA54AA" w14:textId="77777777" w:rsidR="00BA2CC6" w:rsidRPr="00AE7616" w:rsidRDefault="00BA2CC6">
      <w:pPr>
        <w:spacing w:after="0" w:line="240" w:lineRule="auto"/>
        <w:ind w:left="357"/>
        <w:jc w:val="both"/>
        <w:rPr>
          <w:rFonts w:ascii="Arial" w:eastAsia="Arial" w:hAnsi="Arial" w:cs="Arial"/>
          <w:b/>
          <w:bCs/>
        </w:rPr>
      </w:pPr>
    </w:p>
    <w:p w14:paraId="477ED38D" w14:textId="77777777" w:rsidR="00BA2CC6" w:rsidRDefault="00000000">
      <w:pPr>
        <w:numPr>
          <w:ilvl w:val="0"/>
          <w:numId w:val="17"/>
        </w:numPr>
        <w:spacing w:after="0" w:line="240" w:lineRule="auto"/>
        <w:jc w:val="both"/>
        <w:rPr>
          <w:rFonts w:ascii="Arial" w:eastAsia="Arial" w:hAnsi="Arial" w:cs="Arial"/>
        </w:rPr>
      </w:pPr>
      <w:r>
        <w:rPr>
          <w:rFonts w:ascii="Arial" w:eastAsia="Arial" w:hAnsi="Arial" w:cs="Arial"/>
        </w:rPr>
        <w:t>La Dirección del Libro y la Lectura (DLL) es la encargada de revisar las postulaciones recibidas, y verificar el cumplimiento de los requisitos, la documentación solicitada, el uso adecuado de los formatos y la información consignada en el formulario de postulación.</w:t>
      </w:r>
    </w:p>
    <w:p w14:paraId="6786A13C" w14:textId="77777777" w:rsidR="00BA2CC6" w:rsidRDefault="00000000">
      <w:pPr>
        <w:numPr>
          <w:ilvl w:val="0"/>
          <w:numId w:val="17"/>
        </w:numPr>
        <w:spacing w:after="0" w:line="240" w:lineRule="auto"/>
        <w:jc w:val="both"/>
        <w:rPr>
          <w:rFonts w:ascii="Arial" w:eastAsia="Arial" w:hAnsi="Arial" w:cs="Arial"/>
        </w:rPr>
      </w:pPr>
      <w:r>
        <w:rPr>
          <w:rFonts w:ascii="Arial" w:eastAsia="Arial" w:hAnsi="Arial" w:cs="Arial"/>
        </w:rPr>
        <w:t>Las postulaciones recibidas que no cumplan con los requisitos establecidos en las bases, serán observadas por única vez, a fin de que el postulante realice la subsanación correspondiente, de conformidad con el artículo 126.2 del Texto Único Ordenado de la Ley N° 27444, Ley del Procedimiento Administrativo General</w:t>
      </w:r>
      <w:r>
        <w:rPr>
          <w:rFonts w:ascii="Arial" w:eastAsia="Arial" w:hAnsi="Arial" w:cs="Arial"/>
          <w:vertAlign w:val="superscript"/>
        </w:rPr>
        <w:footnoteReference w:id="11"/>
      </w:r>
      <w:r>
        <w:rPr>
          <w:rFonts w:ascii="Arial" w:eastAsia="Arial" w:hAnsi="Arial" w:cs="Arial"/>
        </w:rPr>
        <w:t>.</w:t>
      </w:r>
    </w:p>
    <w:p w14:paraId="32E472E8" w14:textId="77777777" w:rsidR="00BA2CC6" w:rsidRDefault="00000000">
      <w:pPr>
        <w:numPr>
          <w:ilvl w:val="0"/>
          <w:numId w:val="17"/>
        </w:numPr>
        <w:spacing w:after="0" w:line="240" w:lineRule="auto"/>
        <w:jc w:val="both"/>
        <w:rPr>
          <w:rFonts w:ascii="Arial" w:eastAsia="Arial" w:hAnsi="Arial" w:cs="Arial"/>
        </w:rPr>
      </w:pPr>
      <w:r>
        <w:rPr>
          <w:rFonts w:ascii="Arial" w:eastAsia="Arial" w:hAnsi="Arial" w:cs="Arial"/>
        </w:rPr>
        <w:lastRenderedPageBreak/>
        <w:t>La notificación de las observaciones se considera efectuada y surtirá efectos a partir del día hábil siguiente a la fecha en que conste haber sido recibida por el postulante en su casilla electrónica de la Plataforma Virtual, conforme a lo dispuesto en el artículo 59.6 del Decreto Supremo Nº 075-2023-PCM que modifica el Decreto Supremo N° 029-2021-PCM, que aprueba el Reglamento del Decreto Legislativo Nº 1412, Ley de Gobierno digital. La notificación no se realizará por ningún otro medio.</w:t>
      </w:r>
    </w:p>
    <w:p w14:paraId="01190EA5" w14:textId="77777777" w:rsidR="00BA2CC6" w:rsidRDefault="00000000">
      <w:pPr>
        <w:numPr>
          <w:ilvl w:val="0"/>
          <w:numId w:val="17"/>
        </w:numPr>
        <w:spacing w:after="0" w:line="240" w:lineRule="auto"/>
        <w:jc w:val="both"/>
        <w:rPr>
          <w:rFonts w:ascii="Arial" w:eastAsia="Arial" w:hAnsi="Arial" w:cs="Arial"/>
        </w:rPr>
      </w:pPr>
      <w:r>
        <w:rPr>
          <w:rFonts w:ascii="Arial" w:eastAsia="Arial" w:hAnsi="Arial" w:cs="Arial"/>
        </w:rPr>
        <w:t>La subsanación debe enviarse a través del mismo formulario de postulación en el plazo máximo de cinco (5) días hábiles contados a partir del día siguiente de la notificación de las observaciones. La notificación se considera efectuada a partir de la confirmación de recepción de la comunicación por parte del postulante.</w:t>
      </w:r>
    </w:p>
    <w:p w14:paraId="395373AF" w14:textId="77777777" w:rsidR="00BA2CC6" w:rsidRDefault="00000000">
      <w:pPr>
        <w:numPr>
          <w:ilvl w:val="0"/>
          <w:numId w:val="17"/>
        </w:numPr>
        <w:spacing w:after="0" w:line="240" w:lineRule="auto"/>
        <w:jc w:val="both"/>
        <w:rPr>
          <w:rFonts w:ascii="Arial" w:eastAsia="Arial" w:hAnsi="Arial" w:cs="Arial"/>
        </w:rPr>
      </w:pPr>
      <w:r>
        <w:rPr>
          <w:rFonts w:ascii="Arial" w:eastAsia="Arial" w:hAnsi="Arial" w:cs="Arial"/>
        </w:rPr>
        <w:t>La subsanación debe limitarse únicamente a lo requerido en las observaciones enviadas. No se podrá agregar información adicional; de hacerlo, esta se considerará como no presentada.</w:t>
      </w:r>
    </w:p>
    <w:p w14:paraId="5189CCB4" w14:textId="77777777" w:rsidR="00BA2CC6" w:rsidRDefault="00000000">
      <w:pPr>
        <w:numPr>
          <w:ilvl w:val="0"/>
          <w:numId w:val="17"/>
        </w:numPr>
        <w:spacing w:after="0" w:line="240" w:lineRule="auto"/>
        <w:jc w:val="both"/>
        <w:rPr>
          <w:rFonts w:ascii="Arial" w:eastAsia="Arial" w:hAnsi="Arial" w:cs="Arial"/>
        </w:rPr>
      </w:pPr>
      <w:r>
        <w:rPr>
          <w:rFonts w:ascii="Arial" w:eastAsia="Arial" w:hAnsi="Arial" w:cs="Arial"/>
        </w:rPr>
        <w:t>Si el postulante no subsana dentro del plazo, no cumple con lo solicitado en las observaciones, o no utiliza el medio establecido para el envío de la subsanación, se procede con la exclusión de la postulación al concurso. Esta exclusión se formaliza a través de una resolución directoral de la DLL, la cual será notificada a través de la casilla electrónica de la Plataforma Virtual.</w:t>
      </w:r>
    </w:p>
    <w:p w14:paraId="2E7EE950" w14:textId="77777777" w:rsidR="00BA2CC6" w:rsidRDefault="00000000">
      <w:pPr>
        <w:numPr>
          <w:ilvl w:val="0"/>
          <w:numId w:val="17"/>
        </w:numPr>
        <w:spacing w:after="0" w:line="240" w:lineRule="auto"/>
        <w:jc w:val="both"/>
        <w:rPr>
          <w:rFonts w:ascii="Arial" w:eastAsia="Arial" w:hAnsi="Arial" w:cs="Arial"/>
        </w:rPr>
      </w:pPr>
      <w:r>
        <w:rPr>
          <w:rFonts w:ascii="Arial" w:eastAsia="Arial" w:hAnsi="Arial" w:cs="Arial"/>
        </w:rPr>
        <w:t>Una vez culminada la revisión y la subsanación de las postulaciones, la DLL emitirá la resolución directoral que consigna la relación de postulaciones aptas para la evaluación del jurado. Esta resolución será notificada a los postulantes involucrados a través de la Plataforma Virtual y publicada en el portal institucional del Ministerio de Cultura (</w:t>
      </w:r>
      <w:hyperlink r:id="rId18">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 según el cronograma de las bases.</w:t>
      </w:r>
    </w:p>
    <w:p w14:paraId="55C96652" w14:textId="77777777" w:rsidR="00BA2CC6" w:rsidRDefault="00000000">
      <w:pPr>
        <w:numPr>
          <w:ilvl w:val="0"/>
          <w:numId w:val="17"/>
        </w:numPr>
        <w:spacing w:after="0" w:line="235" w:lineRule="auto"/>
        <w:ind w:right="40"/>
        <w:jc w:val="both"/>
        <w:rPr>
          <w:rFonts w:ascii="Arial" w:eastAsia="Arial" w:hAnsi="Arial" w:cs="Arial"/>
        </w:rPr>
      </w:pPr>
      <w:r>
        <w:rPr>
          <w:rFonts w:ascii="Arial" w:eastAsia="Arial" w:hAnsi="Arial" w:cs="Arial"/>
        </w:rPr>
        <w:t>Se consideran postulaciones aptas aquellas que, según resolución directoral de la DLL cumplen con los requisitos de la convocatoria. Dichas postulaciones pasan a la etapa de evaluación del jurado.</w:t>
      </w:r>
    </w:p>
    <w:p w14:paraId="11911681" w14:textId="062ED869" w:rsidR="00BA2CC6" w:rsidRPr="00AE7616" w:rsidRDefault="00000000" w:rsidP="00AE7616">
      <w:pPr>
        <w:numPr>
          <w:ilvl w:val="0"/>
          <w:numId w:val="17"/>
        </w:numPr>
        <w:spacing w:after="0" w:line="235" w:lineRule="auto"/>
        <w:ind w:right="40"/>
        <w:jc w:val="both"/>
        <w:rPr>
          <w:rFonts w:ascii="Arial" w:eastAsia="Arial" w:hAnsi="Arial" w:cs="Arial"/>
        </w:rPr>
      </w:pPr>
      <w:r>
        <w:rPr>
          <w:rFonts w:ascii="Arial" w:eastAsia="Arial" w:hAnsi="Arial" w:cs="Arial"/>
        </w:rPr>
        <w:t>Adicionalmente, la Dirección General de Industrias Culturales y Artes (DGIA) se reserva el derecho de efectuar la fiscalización posterior aleatoria de las postulaciones en cualquier etapa del proceso.</w:t>
      </w:r>
    </w:p>
    <w:p w14:paraId="061912EE" w14:textId="77777777" w:rsidR="00BA2CC6" w:rsidRPr="00AE7616" w:rsidRDefault="00000000">
      <w:pPr>
        <w:pStyle w:val="Ttulo2"/>
        <w:numPr>
          <w:ilvl w:val="1"/>
          <w:numId w:val="13"/>
        </w:numPr>
        <w:spacing w:after="0" w:line="240" w:lineRule="auto"/>
        <w:jc w:val="both"/>
        <w:rPr>
          <w:rFonts w:ascii="Arial" w:eastAsia="Arial" w:hAnsi="Arial" w:cs="Arial"/>
          <w:sz w:val="22"/>
          <w:szCs w:val="22"/>
        </w:rPr>
      </w:pPr>
      <w:bookmarkStart w:id="19" w:name="_heading=h.ge1kgbeqnow3" w:colFirst="0" w:colLast="0"/>
      <w:bookmarkEnd w:id="19"/>
      <w:r w:rsidRPr="00AE7616">
        <w:rPr>
          <w:rFonts w:ascii="Arial" w:eastAsia="Arial" w:hAnsi="Arial" w:cs="Arial"/>
          <w:sz w:val="22"/>
          <w:szCs w:val="22"/>
        </w:rPr>
        <w:t>Evaluación de postulaciones aptas por parte del jurado</w:t>
      </w:r>
    </w:p>
    <w:p w14:paraId="0AF7F38E" w14:textId="77777777" w:rsidR="00BA2CC6" w:rsidRPr="00AE7616" w:rsidRDefault="00BA2CC6">
      <w:pPr>
        <w:pBdr>
          <w:top w:val="nil"/>
          <w:left w:val="nil"/>
          <w:bottom w:val="nil"/>
          <w:right w:val="nil"/>
          <w:between w:val="nil"/>
        </w:pBdr>
        <w:spacing w:after="0" w:line="240" w:lineRule="auto"/>
        <w:ind w:left="720"/>
        <w:jc w:val="both"/>
        <w:rPr>
          <w:rFonts w:ascii="Arial" w:eastAsia="Arial" w:hAnsi="Arial" w:cs="Arial"/>
          <w:b/>
          <w:bCs/>
        </w:rPr>
      </w:pPr>
    </w:p>
    <w:p w14:paraId="65473FD0" w14:textId="77777777" w:rsidR="00BA2CC6" w:rsidRDefault="00000000">
      <w:pPr>
        <w:numPr>
          <w:ilvl w:val="2"/>
          <w:numId w:val="13"/>
        </w:numPr>
        <w:pBdr>
          <w:top w:val="nil"/>
          <w:left w:val="nil"/>
          <w:bottom w:val="nil"/>
          <w:right w:val="nil"/>
          <w:between w:val="nil"/>
        </w:pBdr>
        <w:spacing w:after="0" w:line="240" w:lineRule="auto"/>
        <w:jc w:val="both"/>
        <w:rPr>
          <w:rFonts w:ascii="Arial" w:eastAsia="Arial" w:hAnsi="Arial" w:cs="Arial"/>
          <w:b/>
          <w:bCs/>
        </w:rPr>
      </w:pPr>
      <w:r w:rsidRPr="00AE7616">
        <w:rPr>
          <w:rFonts w:ascii="Arial" w:eastAsia="Arial" w:hAnsi="Arial" w:cs="Arial"/>
          <w:b/>
          <w:bCs/>
        </w:rPr>
        <w:t>Criterios de evaluación</w:t>
      </w:r>
    </w:p>
    <w:p w14:paraId="7967F55C" w14:textId="77777777" w:rsidR="00BA2CC6" w:rsidRDefault="00BA2CC6">
      <w:pPr>
        <w:spacing w:after="0" w:line="240" w:lineRule="auto"/>
        <w:ind w:left="357"/>
        <w:jc w:val="both"/>
        <w:rPr>
          <w:rFonts w:ascii="Arial" w:eastAsia="Arial" w:hAnsi="Arial" w:cs="Arial"/>
          <w:b/>
          <w:bCs/>
          <w:color w:val="04A87D"/>
        </w:rPr>
      </w:pPr>
    </w:p>
    <w:p w14:paraId="243CD2B8" w14:textId="77777777" w:rsidR="00BA2CC6" w:rsidRDefault="00000000">
      <w:pPr>
        <w:spacing w:after="0" w:line="240" w:lineRule="auto"/>
        <w:ind w:left="708"/>
        <w:jc w:val="both"/>
        <w:rPr>
          <w:rFonts w:ascii="Arial" w:eastAsia="Arial" w:hAnsi="Arial" w:cs="Arial"/>
        </w:rPr>
      </w:pPr>
      <w:r>
        <w:rPr>
          <w:rFonts w:ascii="Arial" w:eastAsia="Arial" w:hAnsi="Arial" w:cs="Arial"/>
        </w:rPr>
        <w:t>Los miembros del jurado son los encargados de evaluar el contenido y la sustentación de los proyectos declarados aptos, para lo cual deberán tener en cuenta los criterios de evaluación.</w:t>
      </w:r>
    </w:p>
    <w:p w14:paraId="4C6C9FE7" w14:textId="77777777" w:rsidR="00BA2CC6" w:rsidRDefault="00BA2CC6">
      <w:pPr>
        <w:spacing w:after="0" w:line="240" w:lineRule="auto"/>
        <w:ind w:left="-2" w:hanging="2"/>
        <w:jc w:val="both"/>
        <w:rPr>
          <w:rFonts w:ascii="Arial" w:eastAsia="Arial" w:hAnsi="Arial" w:cs="Arial"/>
        </w:rPr>
      </w:pPr>
    </w:p>
    <w:tbl>
      <w:tblPr>
        <w:tblStyle w:val="af1"/>
        <w:tblW w:w="10207" w:type="dxa"/>
        <w:tblInd w:w="-714" w:type="dxa"/>
        <w:tblLayout w:type="fixed"/>
        <w:tblLook w:val="0420" w:firstRow="1" w:lastRow="0" w:firstColumn="0" w:lastColumn="0" w:noHBand="0" w:noVBand="1"/>
      </w:tblPr>
      <w:tblGrid>
        <w:gridCol w:w="2055"/>
        <w:gridCol w:w="6315"/>
        <w:gridCol w:w="1837"/>
      </w:tblGrid>
      <w:tr w:rsidR="00BA2CC6" w14:paraId="78F8FC43" w14:textId="77777777" w:rsidTr="00AE7616">
        <w:tc>
          <w:tcPr>
            <w:tcW w:w="20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tcPr>
          <w:p w14:paraId="7E3F508F" w14:textId="77777777" w:rsidR="00BA2CC6" w:rsidRDefault="00000000">
            <w:pPr>
              <w:spacing w:after="0" w:line="240" w:lineRule="auto"/>
              <w:ind w:left="-2" w:hanging="2"/>
              <w:jc w:val="center"/>
              <w:rPr>
                <w:rFonts w:ascii="Arial" w:eastAsia="Arial" w:hAnsi="Arial" w:cs="Arial"/>
              </w:rPr>
            </w:pPr>
            <w:r w:rsidRPr="00AE7616">
              <w:rPr>
                <w:rFonts w:ascii="Arial" w:eastAsia="Arial" w:hAnsi="Arial" w:cs="Arial"/>
                <w:b/>
                <w:bCs/>
              </w:rPr>
              <w:t>CRITERIO DE EVALUACIÓN</w:t>
            </w:r>
          </w:p>
        </w:tc>
        <w:tc>
          <w:tcPr>
            <w:tcW w:w="63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tcPr>
          <w:p w14:paraId="5E027083" w14:textId="77777777" w:rsidR="00BA2CC6" w:rsidRDefault="00000000">
            <w:pPr>
              <w:spacing w:after="0" w:line="240" w:lineRule="auto"/>
              <w:ind w:left="-2" w:hanging="2"/>
              <w:jc w:val="center"/>
              <w:rPr>
                <w:rFonts w:ascii="Arial" w:eastAsia="Arial" w:hAnsi="Arial" w:cs="Arial"/>
              </w:rPr>
            </w:pPr>
            <w:r w:rsidRPr="00AE7616">
              <w:rPr>
                <w:rFonts w:ascii="Arial" w:eastAsia="Arial" w:hAnsi="Arial" w:cs="Arial"/>
                <w:b/>
                <w:bCs/>
              </w:rPr>
              <w:t>SUBCRITERIOS</w:t>
            </w:r>
          </w:p>
        </w:tc>
        <w:tc>
          <w:tcPr>
            <w:tcW w:w="18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15" w:type="dxa"/>
              <w:bottom w:w="0" w:type="dxa"/>
              <w:right w:w="115" w:type="dxa"/>
            </w:tcMar>
          </w:tcPr>
          <w:p w14:paraId="1EA34774" w14:textId="77777777" w:rsidR="00BA2CC6" w:rsidRDefault="00000000">
            <w:pPr>
              <w:spacing w:after="0" w:line="240" w:lineRule="auto"/>
              <w:ind w:left="-2" w:hanging="2"/>
              <w:jc w:val="center"/>
              <w:rPr>
                <w:rFonts w:ascii="Arial" w:eastAsia="Arial" w:hAnsi="Arial" w:cs="Arial"/>
              </w:rPr>
            </w:pPr>
            <w:r w:rsidRPr="00AE7616">
              <w:rPr>
                <w:rFonts w:ascii="Arial" w:eastAsia="Arial" w:hAnsi="Arial" w:cs="Arial"/>
                <w:b/>
                <w:bCs/>
              </w:rPr>
              <w:t>ESCALA DE EVALUACIÓN</w:t>
            </w:r>
          </w:p>
        </w:tc>
      </w:tr>
      <w:tr w:rsidR="00BA2CC6" w14:paraId="34C031BE" w14:textId="77777777" w:rsidTr="00AE7616">
        <w:trPr>
          <w:trHeight w:val="220"/>
        </w:trPr>
        <w:tc>
          <w:tcPr>
            <w:tcW w:w="205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02F28F5A" w14:textId="77777777" w:rsidR="00BA2CC6" w:rsidRDefault="00000000">
            <w:pPr>
              <w:spacing w:before="240" w:after="240" w:line="276" w:lineRule="auto"/>
              <w:ind w:left="20"/>
              <w:jc w:val="center"/>
              <w:rPr>
                <w:rFonts w:ascii="Arial" w:eastAsia="Arial" w:hAnsi="Arial" w:cs="Arial"/>
                <w:b/>
                <w:bCs/>
              </w:rPr>
            </w:pPr>
            <w:r>
              <w:rPr>
                <w:rFonts w:ascii="Arial" w:eastAsia="Arial" w:hAnsi="Arial" w:cs="Arial"/>
                <w:b/>
                <w:bCs/>
              </w:rPr>
              <w:t>Coherencia y calidad del proyecto</w:t>
            </w:r>
          </w:p>
        </w:tc>
        <w:tc>
          <w:tcPr>
            <w:tcW w:w="631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E7230A9" w14:textId="77777777" w:rsidR="00BA2CC6" w:rsidRDefault="00000000">
            <w:pPr>
              <w:spacing w:after="0" w:line="276" w:lineRule="auto"/>
              <w:ind w:left="20"/>
              <w:jc w:val="both"/>
              <w:rPr>
                <w:rFonts w:ascii="Arial" w:eastAsia="Arial" w:hAnsi="Arial" w:cs="Arial"/>
              </w:rPr>
            </w:pPr>
            <w:r>
              <w:rPr>
                <w:rFonts w:ascii="Arial" w:eastAsia="Arial" w:hAnsi="Arial" w:cs="Arial"/>
              </w:rPr>
              <w:t>Evaluación de las actividades y sesiones de mediación planteadas y su relación con el contexto en el que se realizarán; así como la coherencia de las mismas con los objetivos del proyecto que postula.</w:t>
            </w:r>
          </w:p>
        </w:tc>
        <w:tc>
          <w:tcPr>
            <w:tcW w:w="1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C18961" w14:textId="77777777" w:rsidR="00BA2CC6" w:rsidRDefault="00000000">
            <w:pPr>
              <w:spacing w:after="0" w:line="240" w:lineRule="auto"/>
              <w:ind w:left="-2" w:hanging="2"/>
              <w:jc w:val="center"/>
              <w:rPr>
                <w:rFonts w:ascii="Arial" w:eastAsia="Arial" w:hAnsi="Arial" w:cs="Arial"/>
              </w:rPr>
            </w:pPr>
            <w:r>
              <w:rPr>
                <w:rFonts w:ascii="Arial" w:eastAsia="Arial" w:hAnsi="Arial" w:cs="Arial"/>
              </w:rPr>
              <w:t>De 1 a 5 puntos</w:t>
            </w:r>
          </w:p>
        </w:tc>
      </w:tr>
      <w:tr w:rsidR="00BA2CC6" w14:paraId="44E199B4" w14:textId="77777777" w:rsidTr="00AE7616">
        <w:tc>
          <w:tcPr>
            <w:tcW w:w="2055"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4C412841" w14:textId="77777777" w:rsidR="00BA2CC6" w:rsidRDefault="00BA2CC6">
            <w:pPr>
              <w:widowControl w:val="0"/>
              <w:pBdr>
                <w:top w:val="nil"/>
                <w:left w:val="nil"/>
                <w:bottom w:val="nil"/>
                <w:right w:val="nil"/>
                <w:between w:val="nil"/>
              </w:pBdr>
              <w:spacing w:after="0" w:line="276" w:lineRule="auto"/>
              <w:rPr>
                <w:rFonts w:ascii="Arial" w:eastAsia="Arial" w:hAnsi="Arial" w:cs="Arial"/>
              </w:rPr>
            </w:pPr>
          </w:p>
        </w:tc>
        <w:tc>
          <w:tcPr>
            <w:tcW w:w="631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7AB22478" w14:textId="77777777" w:rsidR="00BA2CC6" w:rsidRDefault="00000000">
            <w:pPr>
              <w:spacing w:after="0" w:line="276" w:lineRule="auto"/>
              <w:ind w:left="20"/>
              <w:jc w:val="both"/>
              <w:rPr>
                <w:rFonts w:ascii="Arial" w:eastAsia="Arial" w:hAnsi="Arial" w:cs="Arial"/>
              </w:rPr>
            </w:pPr>
            <w:r>
              <w:rPr>
                <w:rFonts w:ascii="Arial" w:eastAsia="Arial" w:hAnsi="Arial" w:cs="Arial"/>
              </w:rPr>
              <w:t xml:space="preserve">Evaluación de la relación entre el material bibliográfico a utilizar o adquirir para las sesiones de fomento y el tipo de público </w:t>
            </w:r>
            <w:r>
              <w:rPr>
                <w:rFonts w:ascii="Arial" w:eastAsia="Arial" w:hAnsi="Arial" w:cs="Arial"/>
              </w:rPr>
              <w:lastRenderedPageBreak/>
              <w:t>objetivo; así como también las características y pertinencia de los lugares elegidos.</w:t>
            </w:r>
          </w:p>
        </w:tc>
        <w:tc>
          <w:tcPr>
            <w:tcW w:w="1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E0E26" w14:textId="77777777" w:rsidR="00BA2CC6" w:rsidRDefault="00000000">
            <w:pPr>
              <w:spacing w:after="0" w:line="240" w:lineRule="auto"/>
              <w:ind w:left="-2" w:hanging="2"/>
              <w:jc w:val="center"/>
              <w:rPr>
                <w:rFonts w:ascii="Arial" w:eastAsia="Arial" w:hAnsi="Arial" w:cs="Arial"/>
              </w:rPr>
            </w:pPr>
            <w:r>
              <w:rPr>
                <w:rFonts w:ascii="Arial" w:eastAsia="Arial" w:hAnsi="Arial" w:cs="Arial"/>
              </w:rPr>
              <w:lastRenderedPageBreak/>
              <w:t>De 1 a 5 puntos</w:t>
            </w:r>
          </w:p>
        </w:tc>
      </w:tr>
      <w:tr w:rsidR="00BA2CC6" w14:paraId="65197C4A" w14:textId="77777777" w:rsidTr="00AE7616">
        <w:trPr>
          <w:trHeight w:val="914"/>
        </w:trPr>
        <w:tc>
          <w:tcPr>
            <w:tcW w:w="20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1DD25653" w14:textId="77777777" w:rsidR="00BA2CC6" w:rsidRDefault="00000000">
            <w:pPr>
              <w:spacing w:before="240" w:after="240" w:line="276" w:lineRule="auto"/>
              <w:ind w:left="20"/>
              <w:jc w:val="center"/>
              <w:rPr>
                <w:rFonts w:ascii="Arial" w:eastAsia="Arial" w:hAnsi="Arial" w:cs="Arial"/>
                <w:b/>
                <w:bCs/>
              </w:rPr>
            </w:pPr>
            <w:r>
              <w:rPr>
                <w:rFonts w:ascii="Arial" w:eastAsia="Arial" w:hAnsi="Arial" w:cs="Arial"/>
                <w:b/>
                <w:bCs/>
              </w:rPr>
              <w:t>Aportes del proyecto a la finalidad y objetivo del concurso</w:t>
            </w:r>
          </w:p>
        </w:tc>
        <w:tc>
          <w:tcPr>
            <w:tcW w:w="631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9467004" w14:textId="77777777" w:rsidR="00BA2CC6" w:rsidRDefault="00000000">
            <w:pPr>
              <w:spacing w:after="0" w:line="276" w:lineRule="auto"/>
              <w:ind w:left="20"/>
              <w:jc w:val="both"/>
              <w:rPr>
                <w:rFonts w:ascii="Arial" w:eastAsia="Arial" w:hAnsi="Arial" w:cs="Arial"/>
              </w:rPr>
            </w:pPr>
            <w:r>
              <w:rPr>
                <w:rFonts w:ascii="Arial" w:eastAsia="Arial" w:hAnsi="Arial" w:cs="Arial"/>
              </w:rPr>
              <w:t>Evaluación de la relación entre la justificación del proyecto, las actividades y los resultados esperados del proyecto, con la finalidad y el objetivo de las bases del concurso y la categoría en la que está postulando.</w:t>
            </w:r>
          </w:p>
        </w:tc>
        <w:tc>
          <w:tcPr>
            <w:tcW w:w="1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441655" w14:textId="77777777" w:rsidR="00BA2CC6" w:rsidRDefault="00000000">
            <w:pPr>
              <w:spacing w:after="0" w:line="240" w:lineRule="auto"/>
              <w:ind w:left="-2" w:hanging="2"/>
              <w:jc w:val="center"/>
              <w:rPr>
                <w:rFonts w:ascii="Arial" w:eastAsia="Arial" w:hAnsi="Arial" w:cs="Arial"/>
              </w:rPr>
            </w:pPr>
            <w:r>
              <w:rPr>
                <w:rFonts w:ascii="Arial" w:eastAsia="Arial" w:hAnsi="Arial" w:cs="Arial"/>
              </w:rPr>
              <w:t>De 1 a 5 puntos</w:t>
            </w:r>
          </w:p>
        </w:tc>
      </w:tr>
      <w:tr w:rsidR="00BA2CC6" w14:paraId="373A7EA0" w14:textId="77777777" w:rsidTr="00AE7616">
        <w:trPr>
          <w:trHeight w:val="220"/>
        </w:trPr>
        <w:tc>
          <w:tcPr>
            <w:tcW w:w="205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1DC212AE" w14:textId="77777777" w:rsidR="00BA2CC6" w:rsidRDefault="00000000">
            <w:pPr>
              <w:spacing w:before="240" w:after="240" w:line="276" w:lineRule="auto"/>
              <w:ind w:left="20"/>
              <w:jc w:val="center"/>
              <w:rPr>
                <w:rFonts w:ascii="Arial" w:eastAsia="Arial" w:hAnsi="Arial" w:cs="Arial"/>
                <w:b/>
                <w:bCs/>
              </w:rPr>
            </w:pPr>
            <w:r>
              <w:rPr>
                <w:rFonts w:ascii="Arial" w:eastAsia="Arial" w:hAnsi="Arial" w:cs="Arial"/>
                <w:b/>
                <w:bCs/>
              </w:rPr>
              <w:t>Viabilidad del proyecto</w:t>
            </w:r>
          </w:p>
        </w:tc>
        <w:tc>
          <w:tcPr>
            <w:tcW w:w="631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95350FD" w14:textId="77777777" w:rsidR="00BA2CC6" w:rsidRDefault="00000000">
            <w:pPr>
              <w:spacing w:after="0" w:line="276" w:lineRule="auto"/>
              <w:ind w:left="20"/>
              <w:jc w:val="both"/>
              <w:rPr>
                <w:rFonts w:ascii="Arial" w:eastAsia="Arial" w:hAnsi="Arial" w:cs="Arial"/>
              </w:rPr>
            </w:pPr>
            <w:r>
              <w:rPr>
                <w:rFonts w:ascii="Arial" w:eastAsia="Arial" w:hAnsi="Arial" w:cs="Arial"/>
              </w:rPr>
              <w:t xml:space="preserve">Evaluación de los objetivos que se proponen alcanzar en el proyecto en relación con los plazos y metas que propone en el cronograma. </w:t>
            </w:r>
          </w:p>
        </w:tc>
        <w:tc>
          <w:tcPr>
            <w:tcW w:w="1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6C117" w14:textId="77777777" w:rsidR="00BA2CC6" w:rsidRDefault="00000000">
            <w:pPr>
              <w:spacing w:after="0" w:line="240" w:lineRule="auto"/>
              <w:ind w:left="-2" w:hanging="2"/>
              <w:jc w:val="center"/>
              <w:rPr>
                <w:rFonts w:ascii="Arial" w:eastAsia="Arial" w:hAnsi="Arial" w:cs="Arial"/>
              </w:rPr>
            </w:pPr>
            <w:r>
              <w:rPr>
                <w:rFonts w:ascii="Arial" w:eastAsia="Arial" w:hAnsi="Arial" w:cs="Arial"/>
              </w:rPr>
              <w:t>De 1 a 5 puntos</w:t>
            </w:r>
          </w:p>
        </w:tc>
      </w:tr>
      <w:tr w:rsidR="00BA2CC6" w14:paraId="0E47EA34" w14:textId="77777777" w:rsidTr="00AE7616">
        <w:trPr>
          <w:trHeight w:val="220"/>
        </w:trPr>
        <w:tc>
          <w:tcPr>
            <w:tcW w:w="2055"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5A188FD9" w14:textId="77777777" w:rsidR="00BA2CC6" w:rsidRDefault="00BA2CC6">
            <w:pPr>
              <w:widowControl w:val="0"/>
              <w:pBdr>
                <w:top w:val="nil"/>
                <w:left w:val="nil"/>
                <w:bottom w:val="nil"/>
                <w:right w:val="nil"/>
                <w:between w:val="nil"/>
              </w:pBdr>
              <w:spacing w:after="0" w:line="276" w:lineRule="auto"/>
              <w:rPr>
                <w:rFonts w:ascii="Arial" w:eastAsia="Arial" w:hAnsi="Arial" w:cs="Arial"/>
              </w:rPr>
            </w:pPr>
          </w:p>
        </w:tc>
        <w:tc>
          <w:tcPr>
            <w:tcW w:w="631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7B535BDC" w14:textId="77777777" w:rsidR="00BA2CC6" w:rsidRDefault="00000000">
            <w:pPr>
              <w:spacing w:after="0" w:line="276" w:lineRule="auto"/>
              <w:ind w:left="20"/>
              <w:jc w:val="both"/>
              <w:rPr>
                <w:rFonts w:ascii="Arial" w:eastAsia="Arial" w:hAnsi="Arial" w:cs="Arial"/>
              </w:rPr>
            </w:pPr>
            <w:r>
              <w:rPr>
                <w:rFonts w:ascii="Arial" w:eastAsia="Arial" w:hAnsi="Arial" w:cs="Arial"/>
              </w:rPr>
              <w:t xml:space="preserve">Evaluación de los objetivos que se proponen alcanzar en el proyecto en relación con los recursos económicos que solicita en el presupuesto. </w:t>
            </w:r>
          </w:p>
        </w:tc>
        <w:tc>
          <w:tcPr>
            <w:tcW w:w="1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F7F391" w14:textId="77777777" w:rsidR="00BA2CC6" w:rsidRDefault="00000000">
            <w:pPr>
              <w:spacing w:after="0" w:line="240" w:lineRule="auto"/>
              <w:ind w:left="-2" w:hanging="2"/>
              <w:jc w:val="center"/>
              <w:rPr>
                <w:rFonts w:ascii="Arial" w:eastAsia="Arial" w:hAnsi="Arial" w:cs="Arial"/>
              </w:rPr>
            </w:pPr>
            <w:r>
              <w:rPr>
                <w:rFonts w:ascii="Arial" w:eastAsia="Arial" w:hAnsi="Arial" w:cs="Arial"/>
              </w:rPr>
              <w:t>De 1 a 5 puntos</w:t>
            </w:r>
          </w:p>
        </w:tc>
      </w:tr>
      <w:tr w:rsidR="00BA2CC6" w14:paraId="57F865A8" w14:textId="77777777" w:rsidTr="00AE7616">
        <w:trPr>
          <w:trHeight w:val="662"/>
        </w:trPr>
        <w:tc>
          <w:tcPr>
            <w:tcW w:w="20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7F08F46" w14:textId="77777777" w:rsidR="00BA2CC6" w:rsidRDefault="00000000">
            <w:pPr>
              <w:spacing w:before="240" w:after="240" w:line="276" w:lineRule="auto"/>
              <w:ind w:left="20"/>
              <w:jc w:val="center"/>
              <w:rPr>
                <w:rFonts w:ascii="Arial" w:eastAsia="Arial" w:hAnsi="Arial" w:cs="Arial"/>
                <w:b/>
                <w:bCs/>
              </w:rPr>
            </w:pPr>
            <w:r>
              <w:rPr>
                <w:rFonts w:ascii="Arial" w:eastAsia="Arial" w:hAnsi="Arial" w:cs="Arial"/>
                <w:b/>
                <w:bCs/>
              </w:rPr>
              <w:t>Perfil y experiencia del postulante</w:t>
            </w:r>
          </w:p>
        </w:tc>
        <w:tc>
          <w:tcPr>
            <w:tcW w:w="631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2B56E15" w14:textId="77777777" w:rsidR="00BA2CC6" w:rsidRDefault="00000000">
            <w:pPr>
              <w:spacing w:after="0" w:line="240" w:lineRule="auto"/>
              <w:ind w:left="20"/>
              <w:jc w:val="both"/>
              <w:rPr>
                <w:rFonts w:ascii="Arial" w:eastAsia="Arial" w:hAnsi="Arial" w:cs="Arial"/>
              </w:rPr>
            </w:pPr>
            <w:r>
              <w:rPr>
                <w:rFonts w:ascii="Arial" w:eastAsia="Arial" w:hAnsi="Arial" w:cs="Arial"/>
              </w:rPr>
              <w:t>Evaluación de cómo la experiencia del postulante y/o del equipo de trabajo contribuye a la viabilidad y realización del proyecto.</w:t>
            </w:r>
          </w:p>
        </w:tc>
        <w:tc>
          <w:tcPr>
            <w:tcW w:w="1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4D0CFE" w14:textId="77777777" w:rsidR="00BA2CC6" w:rsidRDefault="00000000">
            <w:pPr>
              <w:spacing w:after="0" w:line="240" w:lineRule="auto"/>
              <w:ind w:left="-2" w:hanging="2"/>
              <w:jc w:val="center"/>
              <w:rPr>
                <w:rFonts w:ascii="Arial" w:eastAsia="Arial" w:hAnsi="Arial" w:cs="Arial"/>
              </w:rPr>
            </w:pPr>
            <w:r>
              <w:rPr>
                <w:rFonts w:ascii="Arial" w:eastAsia="Arial" w:hAnsi="Arial" w:cs="Arial"/>
              </w:rPr>
              <w:t>De 1 a 5 puntos</w:t>
            </w:r>
          </w:p>
        </w:tc>
      </w:tr>
      <w:tr w:rsidR="00BA2CC6" w14:paraId="173427AF" w14:textId="77777777" w:rsidTr="00AE7616">
        <w:trPr>
          <w:trHeight w:val="220"/>
        </w:trPr>
        <w:tc>
          <w:tcPr>
            <w:tcW w:w="8370" w:type="dxa"/>
            <w:gridSpan w:val="2"/>
            <w:tcBorders>
              <w:top w:val="single" w:sz="5" w:space="0" w:color="000000"/>
              <w:left w:val="single" w:sz="5" w:space="0" w:color="000000"/>
              <w:bottom w:val="single" w:sz="5" w:space="0" w:color="000000"/>
              <w:right w:val="single" w:sz="5" w:space="0" w:color="000000"/>
            </w:tcBorders>
            <w:shd w:val="clear" w:color="auto" w:fill="CCCCCC"/>
            <w:tcMar>
              <w:top w:w="0" w:type="dxa"/>
              <w:left w:w="100" w:type="dxa"/>
              <w:bottom w:w="0" w:type="dxa"/>
              <w:right w:w="100" w:type="dxa"/>
            </w:tcMar>
            <w:vAlign w:val="center"/>
          </w:tcPr>
          <w:p w14:paraId="6F60C1C2" w14:textId="77777777" w:rsidR="00BA2CC6" w:rsidRDefault="00000000">
            <w:pPr>
              <w:tabs>
                <w:tab w:val="left" w:pos="1134"/>
                <w:tab w:val="left" w:pos="1560"/>
              </w:tabs>
              <w:spacing w:after="0" w:line="240" w:lineRule="auto"/>
              <w:ind w:left="-2"/>
              <w:jc w:val="center"/>
              <w:rPr>
                <w:rFonts w:ascii="Arial" w:eastAsia="Arial" w:hAnsi="Arial" w:cs="Arial"/>
                <w:b/>
                <w:bCs/>
              </w:rPr>
            </w:pPr>
            <w:r>
              <w:rPr>
                <w:rFonts w:ascii="Arial" w:eastAsia="Arial" w:hAnsi="Arial" w:cs="Arial"/>
                <w:b/>
                <w:bCs/>
              </w:rPr>
              <w:t>PUNTAJE TOTAL POR PROYECTO</w:t>
            </w:r>
          </w:p>
        </w:tc>
        <w:tc>
          <w:tcPr>
            <w:tcW w:w="1837" w:type="dxa"/>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vAlign w:val="center"/>
          </w:tcPr>
          <w:p w14:paraId="6DF6269C" w14:textId="77777777" w:rsidR="00BA2CC6" w:rsidRDefault="00000000">
            <w:pPr>
              <w:spacing w:after="0" w:line="240" w:lineRule="auto"/>
              <w:ind w:left="-2" w:hanging="2"/>
              <w:jc w:val="center"/>
              <w:rPr>
                <w:rFonts w:ascii="Arial" w:eastAsia="Arial" w:hAnsi="Arial" w:cs="Arial"/>
                <w:b/>
                <w:bCs/>
              </w:rPr>
            </w:pPr>
            <w:r>
              <w:rPr>
                <w:rFonts w:ascii="Arial" w:eastAsia="Arial" w:hAnsi="Arial" w:cs="Arial"/>
                <w:b/>
                <w:bCs/>
              </w:rPr>
              <w:t>30 puntos</w:t>
            </w:r>
          </w:p>
        </w:tc>
      </w:tr>
    </w:tbl>
    <w:p w14:paraId="46E32589" w14:textId="77777777" w:rsidR="00BA2CC6" w:rsidRDefault="00BA2CC6">
      <w:pPr>
        <w:spacing w:after="0" w:line="240" w:lineRule="auto"/>
        <w:ind w:left="-2" w:hanging="2"/>
        <w:jc w:val="both"/>
        <w:rPr>
          <w:rFonts w:ascii="Arial" w:eastAsia="Arial" w:hAnsi="Arial" w:cs="Arial"/>
          <w:color w:val="222222"/>
        </w:rPr>
      </w:pPr>
    </w:p>
    <w:p w14:paraId="1323E51E" w14:textId="77777777" w:rsidR="00BA2CC6" w:rsidRDefault="00000000">
      <w:pPr>
        <w:spacing w:after="0" w:line="240" w:lineRule="auto"/>
        <w:ind w:left="708"/>
        <w:jc w:val="both"/>
        <w:rPr>
          <w:rFonts w:ascii="Arial" w:eastAsia="Arial" w:hAnsi="Arial" w:cs="Arial"/>
          <w:color w:val="222222"/>
        </w:rPr>
      </w:pPr>
      <w:r>
        <w:rPr>
          <w:rFonts w:ascii="Arial" w:eastAsia="Arial" w:hAnsi="Arial" w:cs="Arial"/>
        </w:rPr>
        <w:t>La puntuación total de cada subcriterio podrá ser de 1 a 5 puntos. Estos puntajes corresponden a la siguiente valoración:</w:t>
      </w:r>
    </w:p>
    <w:p w14:paraId="63197C66" w14:textId="77777777" w:rsidR="00BA2CC6" w:rsidRDefault="00BA2CC6">
      <w:pPr>
        <w:spacing w:after="0" w:line="240" w:lineRule="auto"/>
        <w:ind w:left="-2" w:hanging="2"/>
        <w:jc w:val="both"/>
        <w:rPr>
          <w:rFonts w:ascii="Arial" w:eastAsia="Arial" w:hAnsi="Arial" w:cs="Arial"/>
          <w:color w:val="222222"/>
        </w:rPr>
      </w:pPr>
    </w:p>
    <w:tbl>
      <w:tblPr>
        <w:tblStyle w:val="af2"/>
        <w:tblW w:w="61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57"/>
        <w:gridCol w:w="3057"/>
      </w:tblGrid>
      <w:tr w:rsidR="00BA2CC6" w14:paraId="50FFD033" w14:textId="77777777" w:rsidTr="00AE7616">
        <w:trPr>
          <w:trHeight w:val="258"/>
          <w:jc w:val="center"/>
        </w:trPr>
        <w:tc>
          <w:tcPr>
            <w:tcW w:w="3057" w:type="dxa"/>
            <w:shd w:val="clear" w:color="auto" w:fill="E2EFD9" w:themeFill="accent6" w:themeFillTint="33"/>
          </w:tcPr>
          <w:p w14:paraId="63C6405A" w14:textId="77777777" w:rsidR="00BA2CC6" w:rsidRPr="00AE7616" w:rsidRDefault="00000000">
            <w:pPr>
              <w:jc w:val="center"/>
              <w:rPr>
                <w:rFonts w:ascii="Arial" w:eastAsia="Arial" w:hAnsi="Arial" w:cs="Arial"/>
              </w:rPr>
            </w:pPr>
            <w:r w:rsidRPr="00AE7616">
              <w:rPr>
                <w:rFonts w:ascii="Arial" w:eastAsia="Arial" w:hAnsi="Arial" w:cs="Arial"/>
                <w:b/>
                <w:bCs/>
              </w:rPr>
              <w:t>Valoración</w:t>
            </w:r>
          </w:p>
        </w:tc>
        <w:tc>
          <w:tcPr>
            <w:tcW w:w="3057" w:type="dxa"/>
            <w:shd w:val="clear" w:color="auto" w:fill="E2EFD9" w:themeFill="accent6" w:themeFillTint="33"/>
          </w:tcPr>
          <w:p w14:paraId="479F9ABB" w14:textId="77777777" w:rsidR="00BA2CC6" w:rsidRPr="00AE7616" w:rsidRDefault="00000000">
            <w:pPr>
              <w:jc w:val="both"/>
              <w:rPr>
                <w:rFonts w:ascii="Arial" w:eastAsia="Arial" w:hAnsi="Arial" w:cs="Arial"/>
              </w:rPr>
            </w:pPr>
            <w:r w:rsidRPr="00AE7616">
              <w:rPr>
                <w:rFonts w:ascii="Arial" w:eastAsia="Arial" w:hAnsi="Arial" w:cs="Arial"/>
                <w:b/>
                <w:bCs/>
              </w:rPr>
              <w:t>Puntuación</w:t>
            </w:r>
          </w:p>
        </w:tc>
      </w:tr>
      <w:tr w:rsidR="00BA2CC6" w14:paraId="2FFE7036" w14:textId="77777777" w:rsidTr="00AE7616">
        <w:trPr>
          <w:trHeight w:val="258"/>
          <w:jc w:val="center"/>
        </w:trPr>
        <w:tc>
          <w:tcPr>
            <w:tcW w:w="3057" w:type="dxa"/>
          </w:tcPr>
          <w:p w14:paraId="00E30D52" w14:textId="77777777" w:rsidR="00BA2CC6" w:rsidRDefault="00000000">
            <w:pPr>
              <w:jc w:val="both"/>
              <w:rPr>
                <w:rFonts w:ascii="Arial" w:eastAsia="Arial" w:hAnsi="Arial" w:cs="Arial"/>
              </w:rPr>
            </w:pPr>
            <w:r>
              <w:rPr>
                <w:rFonts w:ascii="Arial" w:eastAsia="Arial" w:hAnsi="Arial" w:cs="Arial"/>
                <w:color w:val="222222"/>
              </w:rPr>
              <w:t>Deficiente</w:t>
            </w:r>
          </w:p>
        </w:tc>
        <w:tc>
          <w:tcPr>
            <w:tcW w:w="3057" w:type="dxa"/>
          </w:tcPr>
          <w:p w14:paraId="2182BFA2" w14:textId="77777777" w:rsidR="00BA2CC6" w:rsidRDefault="00000000">
            <w:pPr>
              <w:jc w:val="both"/>
              <w:rPr>
                <w:rFonts w:ascii="Arial" w:eastAsia="Arial" w:hAnsi="Arial" w:cs="Arial"/>
              </w:rPr>
            </w:pPr>
            <w:r>
              <w:rPr>
                <w:rFonts w:ascii="Arial" w:eastAsia="Arial" w:hAnsi="Arial" w:cs="Arial"/>
                <w:color w:val="222222"/>
              </w:rPr>
              <w:t>1 punto</w:t>
            </w:r>
          </w:p>
        </w:tc>
      </w:tr>
      <w:tr w:rsidR="00BA2CC6" w14:paraId="39A21F98" w14:textId="77777777" w:rsidTr="00AE7616">
        <w:trPr>
          <w:trHeight w:val="258"/>
          <w:jc w:val="center"/>
        </w:trPr>
        <w:tc>
          <w:tcPr>
            <w:tcW w:w="3057" w:type="dxa"/>
          </w:tcPr>
          <w:p w14:paraId="4F239C19" w14:textId="77777777" w:rsidR="00BA2CC6" w:rsidRDefault="00000000">
            <w:pPr>
              <w:jc w:val="both"/>
              <w:rPr>
                <w:rFonts w:ascii="Arial" w:eastAsia="Arial" w:hAnsi="Arial" w:cs="Arial"/>
              </w:rPr>
            </w:pPr>
            <w:r>
              <w:rPr>
                <w:rFonts w:ascii="Arial" w:eastAsia="Arial" w:hAnsi="Arial" w:cs="Arial"/>
                <w:color w:val="222222"/>
              </w:rPr>
              <w:t>Regular</w:t>
            </w:r>
          </w:p>
        </w:tc>
        <w:tc>
          <w:tcPr>
            <w:tcW w:w="3057" w:type="dxa"/>
          </w:tcPr>
          <w:p w14:paraId="2428506D" w14:textId="77777777" w:rsidR="00BA2CC6" w:rsidRDefault="00000000">
            <w:pPr>
              <w:jc w:val="both"/>
              <w:rPr>
                <w:rFonts w:ascii="Arial" w:eastAsia="Arial" w:hAnsi="Arial" w:cs="Arial"/>
              </w:rPr>
            </w:pPr>
            <w:r>
              <w:rPr>
                <w:rFonts w:ascii="Arial" w:eastAsia="Arial" w:hAnsi="Arial" w:cs="Arial"/>
                <w:color w:val="222222"/>
              </w:rPr>
              <w:t>2 puntos</w:t>
            </w:r>
          </w:p>
        </w:tc>
      </w:tr>
      <w:tr w:rsidR="00BA2CC6" w14:paraId="4786D29D" w14:textId="77777777" w:rsidTr="00AE7616">
        <w:trPr>
          <w:trHeight w:val="279"/>
          <w:jc w:val="center"/>
        </w:trPr>
        <w:tc>
          <w:tcPr>
            <w:tcW w:w="3057" w:type="dxa"/>
          </w:tcPr>
          <w:p w14:paraId="1BA2D453" w14:textId="77777777" w:rsidR="00BA2CC6" w:rsidRDefault="00000000">
            <w:pPr>
              <w:jc w:val="both"/>
              <w:rPr>
                <w:rFonts w:ascii="Arial" w:eastAsia="Arial" w:hAnsi="Arial" w:cs="Arial"/>
              </w:rPr>
            </w:pPr>
            <w:r>
              <w:rPr>
                <w:rFonts w:ascii="Arial" w:eastAsia="Arial" w:hAnsi="Arial" w:cs="Arial"/>
                <w:color w:val="222222"/>
              </w:rPr>
              <w:t>Bueno</w:t>
            </w:r>
          </w:p>
        </w:tc>
        <w:tc>
          <w:tcPr>
            <w:tcW w:w="3057" w:type="dxa"/>
          </w:tcPr>
          <w:p w14:paraId="50B84047" w14:textId="77777777" w:rsidR="00BA2CC6" w:rsidRDefault="00000000">
            <w:pPr>
              <w:jc w:val="both"/>
              <w:rPr>
                <w:rFonts w:ascii="Arial" w:eastAsia="Arial" w:hAnsi="Arial" w:cs="Arial"/>
              </w:rPr>
            </w:pPr>
            <w:r>
              <w:rPr>
                <w:rFonts w:ascii="Arial" w:eastAsia="Arial" w:hAnsi="Arial" w:cs="Arial"/>
                <w:color w:val="222222"/>
              </w:rPr>
              <w:t>3 puntos</w:t>
            </w:r>
          </w:p>
        </w:tc>
      </w:tr>
      <w:tr w:rsidR="00BA2CC6" w14:paraId="7FF33889" w14:textId="77777777" w:rsidTr="00AE7616">
        <w:trPr>
          <w:trHeight w:val="258"/>
          <w:jc w:val="center"/>
        </w:trPr>
        <w:tc>
          <w:tcPr>
            <w:tcW w:w="3057" w:type="dxa"/>
          </w:tcPr>
          <w:p w14:paraId="1A4A9D51" w14:textId="77777777" w:rsidR="00BA2CC6" w:rsidRDefault="00000000">
            <w:pPr>
              <w:jc w:val="both"/>
              <w:rPr>
                <w:rFonts w:ascii="Arial" w:eastAsia="Arial" w:hAnsi="Arial" w:cs="Arial"/>
              </w:rPr>
            </w:pPr>
            <w:r>
              <w:rPr>
                <w:rFonts w:ascii="Arial" w:eastAsia="Arial" w:hAnsi="Arial" w:cs="Arial"/>
                <w:color w:val="222222"/>
              </w:rPr>
              <w:t>Muy bueno</w:t>
            </w:r>
          </w:p>
        </w:tc>
        <w:tc>
          <w:tcPr>
            <w:tcW w:w="3057" w:type="dxa"/>
          </w:tcPr>
          <w:p w14:paraId="3B81DC75" w14:textId="77777777" w:rsidR="00BA2CC6" w:rsidRDefault="00000000">
            <w:pPr>
              <w:jc w:val="both"/>
              <w:rPr>
                <w:rFonts w:ascii="Arial" w:eastAsia="Arial" w:hAnsi="Arial" w:cs="Arial"/>
              </w:rPr>
            </w:pPr>
            <w:r>
              <w:rPr>
                <w:rFonts w:ascii="Arial" w:eastAsia="Arial" w:hAnsi="Arial" w:cs="Arial"/>
                <w:color w:val="222222"/>
              </w:rPr>
              <w:t>4 puntos</w:t>
            </w:r>
          </w:p>
        </w:tc>
      </w:tr>
      <w:tr w:rsidR="00BA2CC6" w14:paraId="5DEE382F" w14:textId="77777777" w:rsidTr="00AE7616">
        <w:trPr>
          <w:trHeight w:val="236"/>
          <w:jc w:val="center"/>
        </w:trPr>
        <w:tc>
          <w:tcPr>
            <w:tcW w:w="3057" w:type="dxa"/>
          </w:tcPr>
          <w:p w14:paraId="30CCDD47" w14:textId="77777777" w:rsidR="00BA2CC6" w:rsidRDefault="00000000">
            <w:pPr>
              <w:jc w:val="both"/>
              <w:rPr>
                <w:rFonts w:ascii="Arial" w:eastAsia="Arial" w:hAnsi="Arial" w:cs="Arial"/>
                <w:color w:val="222222"/>
              </w:rPr>
            </w:pPr>
            <w:r>
              <w:rPr>
                <w:rFonts w:ascii="Arial" w:eastAsia="Arial" w:hAnsi="Arial" w:cs="Arial"/>
                <w:color w:val="222222"/>
              </w:rPr>
              <w:t>Excelente</w:t>
            </w:r>
          </w:p>
        </w:tc>
        <w:tc>
          <w:tcPr>
            <w:tcW w:w="3057" w:type="dxa"/>
          </w:tcPr>
          <w:p w14:paraId="3E51A9DC" w14:textId="77777777" w:rsidR="00BA2CC6" w:rsidRDefault="00000000">
            <w:pPr>
              <w:jc w:val="both"/>
              <w:rPr>
                <w:rFonts w:ascii="Arial" w:eastAsia="Arial" w:hAnsi="Arial" w:cs="Arial"/>
                <w:color w:val="222222"/>
              </w:rPr>
            </w:pPr>
            <w:r>
              <w:rPr>
                <w:rFonts w:ascii="Arial" w:eastAsia="Arial" w:hAnsi="Arial" w:cs="Arial"/>
                <w:color w:val="222222"/>
              </w:rPr>
              <w:t>5 puntos</w:t>
            </w:r>
          </w:p>
        </w:tc>
      </w:tr>
    </w:tbl>
    <w:p w14:paraId="34EE3703" w14:textId="77777777" w:rsidR="00AE7616" w:rsidRDefault="00AE7616" w:rsidP="00AE7616">
      <w:pPr>
        <w:pBdr>
          <w:top w:val="nil"/>
          <w:left w:val="nil"/>
          <w:bottom w:val="nil"/>
          <w:right w:val="nil"/>
          <w:between w:val="nil"/>
        </w:pBdr>
        <w:spacing w:after="0" w:line="240" w:lineRule="auto"/>
        <w:jc w:val="both"/>
        <w:rPr>
          <w:rFonts w:ascii="Arial" w:eastAsia="Arial" w:hAnsi="Arial" w:cs="Arial"/>
          <w:b/>
          <w:bCs/>
        </w:rPr>
      </w:pPr>
    </w:p>
    <w:p w14:paraId="16EE460F" w14:textId="18B3631E" w:rsidR="00BA2CC6" w:rsidRDefault="00000000">
      <w:pPr>
        <w:numPr>
          <w:ilvl w:val="2"/>
          <w:numId w:val="13"/>
        </w:numPr>
        <w:pBdr>
          <w:top w:val="nil"/>
          <w:left w:val="nil"/>
          <w:bottom w:val="nil"/>
          <w:right w:val="nil"/>
          <w:between w:val="nil"/>
        </w:pBdr>
        <w:spacing w:after="0" w:line="240" w:lineRule="auto"/>
        <w:jc w:val="both"/>
        <w:rPr>
          <w:rFonts w:ascii="Arial" w:eastAsia="Arial" w:hAnsi="Arial" w:cs="Arial"/>
          <w:b/>
          <w:bCs/>
        </w:rPr>
      </w:pPr>
      <w:r w:rsidRPr="00AE7616">
        <w:rPr>
          <w:rFonts w:ascii="Arial" w:eastAsia="Arial" w:hAnsi="Arial" w:cs="Arial"/>
          <w:b/>
          <w:bCs/>
        </w:rPr>
        <w:t>Del jurado evaluador</w:t>
      </w:r>
    </w:p>
    <w:p w14:paraId="4E025EE7" w14:textId="77777777" w:rsidR="00BA2CC6" w:rsidRDefault="00BA2CC6">
      <w:pPr>
        <w:pBdr>
          <w:top w:val="nil"/>
          <w:left w:val="nil"/>
          <w:bottom w:val="nil"/>
          <w:right w:val="nil"/>
          <w:between w:val="nil"/>
        </w:pBdr>
        <w:spacing w:after="0" w:line="240" w:lineRule="auto"/>
        <w:ind w:left="720"/>
        <w:jc w:val="both"/>
        <w:rPr>
          <w:rFonts w:ascii="Arial" w:eastAsia="Arial" w:hAnsi="Arial" w:cs="Arial"/>
          <w:b/>
          <w:bCs/>
          <w:color w:val="04A87D"/>
        </w:rPr>
      </w:pPr>
    </w:p>
    <w:p w14:paraId="4BFF9943" w14:textId="77777777" w:rsidR="00BA2CC6" w:rsidRDefault="00000000">
      <w:pPr>
        <w:spacing w:after="0" w:line="240" w:lineRule="auto"/>
        <w:ind w:left="720"/>
        <w:jc w:val="both"/>
        <w:rPr>
          <w:rFonts w:ascii="Arial" w:eastAsia="Arial" w:hAnsi="Arial" w:cs="Arial"/>
        </w:rPr>
      </w:pPr>
      <w:r>
        <w:rPr>
          <w:rFonts w:ascii="Arial" w:eastAsia="Arial" w:hAnsi="Arial" w:cs="Arial"/>
        </w:rPr>
        <w:t>El Ministerio de Cultura actúa con neutralidad respecto del contenido de los proyectos. Está prohibida toda injerencia relativa a la libertad de creación, expresión u opinión de sus creadores, de acuerdo con lo establecido en el artículo 2 de la Constitución Política del Perú.</w:t>
      </w:r>
    </w:p>
    <w:p w14:paraId="27A774E9" w14:textId="77777777" w:rsidR="00BA2CC6" w:rsidRDefault="00BA2CC6">
      <w:pPr>
        <w:pBdr>
          <w:top w:val="nil"/>
          <w:left w:val="nil"/>
          <w:bottom w:val="nil"/>
          <w:right w:val="nil"/>
          <w:between w:val="nil"/>
        </w:pBdr>
        <w:spacing w:after="0" w:line="240" w:lineRule="auto"/>
        <w:ind w:left="720"/>
        <w:jc w:val="both"/>
        <w:rPr>
          <w:rFonts w:ascii="Arial" w:eastAsia="Arial" w:hAnsi="Arial" w:cs="Arial"/>
        </w:rPr>
      </w:pPr>
    </w:p>
    <w:p w14:paraId="5E3CD2C1" w14:textId="77777777" w:rsidR="00BA2CC6" w:rsidRDefault="00000000">
      <w:pPr>
        <w:spacing w:after="0" w:line="240" w:lineRule="auto"/>
        <w:ind w:left="720"/>
        <w:jc w:val="both"/>
        <w:rPr>
          <w:rFonts w:ascii="Arial" w:eastAsia="Arial" w:hAnsi="Arial" w:cs="Arial"/>
        </w:rPr>
      </w:pPr>
      <w:r>
        <w:rPr>
          <w:rFonts w:ascii="Arial" w:eastAsia="Arial" w:hAnsi="Arial" w:cs="Arial"/>
        </w:rPr>
        <w:t>En ese sentido, los miembros del jurado son un ente autónomo y están encargados de evaluar el contenido y la sustentación de los proyectos declarados aptos.</w:t>
      </w:r>
    </w:p>
    <w:p w14:paraId="5E6E1439" w14:textId="77777777" w:rsidR="00BA2CC6" w:rsidRDefault="00BA2CC6">
      <w:pPr>
        <w:spacing w:after="0" w:line="240" w:lineRule="auto"/>
        <w:ind w:left="720"/>
        <w:jc w:val="both"/>
        <w:rPr>
          <w:rFonts w:ascii="Arial" w:eastAsia="Arial" w:hAnsi="Arial" w:cs="Arial"/>
        </w:rPr>
      </w:pPr>
    </w:p>
    <w:p w14:paraId="400AADF1" w14:textId="77777777" w:rsidR="00BA2CC6" w:rsidRDefault="00000000">
      <w:pPr>
        <w:spacing w:after="0" w:line="240" w:lineRule="auto"/>
        <w:ind w:left="720"/>
        <w:jc w:val="both"/>
        <w:rPr>
          <w:rFonts w:ascii="Arial" w:eastAsia="Arial" w:hAnsi="Arial" w:cs="Arial"/>
          <w:b/>
          <w:bCs/>
          <w:color w:val="04A87D"/>
        </w:rPr>
      </w:pPr>
      <w:bookmarkStart w:id="20" w:name="_heading=h.92f67d6gahvp" w:colFirst="0" w:colLast="0"/>
      <w:bookmarkEnd w:id="20"/>
      <w:r>
        <w:rPr>
          <w:rFonts w:ascii="Arial" w:eastAsia="Arial" w:hAnsi="Arial" w:cs="Arial"/>
        </w:rPr>
        <w:t xml:space="preserve">El jurado realiza sus funciones con transparencia y prescindiendo de factores externos que puedan restarle imparcialidad, debiendo observar los principios de probidad, objetividad e igualdad. Asimismo, los miembros del jurado deben abstenerse de evaluar aquellas postulaciones con las que exista alguna incompatibilidad o situación que pueda afectar la imparcialidad de su actuación; esta abstención debe comunicarse inmediatamente al presidente del jurado o a la </w:t>
      </w:r>
      <w:r>
        <w:rPr>
          <w:rFonts w:ascii="Arial" w:eastAsia="Arial" w:hAnsi="Arial" w:cs="Arial"/>
        </w:rPr>
        <w:lastRenderedPageBreak/>
        <w:t>Dirección del Libro y la Lectura (DLL). La responsabilidad de señalar la existencia de incompatibilidades corresponde al miembro del jurado afectado por ella.</w:t>
      </w:r>
    </w:p>
    <w:p w14:paraId="74BFCB38" w14:textId="77777777" w:rsidR="00BA2CC6" w:rsidRDefault="00BA2CC6">
      <w:pPr>
        <w:spacing w:after="0" w:line="240" w:lineRule="auto"/>
        <w:ind w:left="720"/>
        <w:jc w:val="both"/>
        <w:rPr>
          <w:rFonts w:ascii="Arial" w:eastAsia="Arial" w:hAnsi="Arial" w:cs="Arial"/>
        </w:rPr>
      </w:pPr>
    </w:p>
    <w:p w14:paraId="7CE406EC" w14:textId="77777777" w:rsidR="00BA2CC6" w:rsidRDefault="00000000">
      <w:pPr>
        <w:spacing w:after="0" w:line="240" w:lineRule="auto"/>
        <w:ind w:left="720"/>
        <w:jc w:val="both"/>
        <w:rPr>
          <w:rFonts w:ascii="Arial" w:eastAsia="Arial" w:hAnsi="Arial" w:cs="Arial"/>
        </w:rPr>
      </w:pPr>
      <w:bookmarkStart w:id="21" w:name="_heading=h.uep8ogfdler4" w:colFirst="0" w:colLast="0"/>
      <w:bookmarkEnd w:id="21"/>
      <w:r>
        <w:rPr>
          <w:rFonts w:ascii="Arial" w:eastAsia="Arial" w:hAnsi="Arial" w:cs="Arial"/>
        </w:rPr>
        <w:t>El jurado es autónomo para interpretar los criterios establecidos en las bases y determinar a los proyectos que deben ser declarados beneficiarios, respetando lo establecido en la normativa vigente.</w:t>
      </w:r>
    </w:p>
    <w:p w14:paraId="52EA7502" w14:textId="77777777" w:rsidR="00BA2CC6" w:rsidRDefault="00BA2CC6">
      <w:pPr>
        <w:spacing w:after="0" w:line="240" w:lineRule="auto"/>
        <w:ind w:left="720"/>
        <w:jc w:val="both"/>
        <w:rPr>
          <w:rFonts w:ascii="Arial" w:eastAsia="Arial" w:hAnsi="Arial" w:cs="Arial"/>
        </w:rPr>
      </w:pPr>
    </w:p>
    <w:p w14:paraId="0797AF83" w14:textId="77777777" w:rsidR="00BA2CC6" w:rsidRDefault="00000000">
      <w:pPr>
        <w:spacing w:after="0" w:line="240" w:lineRule="auto"/>
        <w:ind w:left="708"/>
        <w:jc w:val="both"/>
        <w:rPr>
          <w:rFonts w:ascii="Arial" w:eastAsia="Arial" w:hAnsi="Arial" w:cs="Arial"/>
        </w:rPr>
      </w:pPr>
      <w:r>
        <w:rPr>
          <w:rFonts w:ascii="Arial" w:eastAsia="Arial" w:hAnsi="Arial" w:cs="Arial"/>
        </w:rPr>
        <w:t>El jurado es la instancia que evalúa y califica las postulaciones aptas, empleando los criterios de evaluación de las presentes bases y determinar a los beneficiarios del presente concurso mediante Acta de Evaluación</w:t>
      </w:r>
      <w:r>
        <w:rPr>
          <w:rFonts w:ascii="Arial" w:eastAsia="Arial" w:hAnsi="Arial" w:cs="Arial"/>
          <w:i/>
          <w:iCs/>
        </w:rPr>
        <w:t>.</w:t>
      </w:r>
    </w:p>
    <w:p w14:paraId="6134E9A3" w14:textId="77777777" w:rsidR="00BA2CC6" w:rsidRDefault="00BA2CC6">
      <w:pPr>
        <w:spacing w:after="0" w:line="240" w:lineRule="auto"/>
        <w:ind w:left="357"/>
        <w:jc w:val="both"/>
        <w:rPr>
          <w:rFonts w:ascii="Arial" w:eastAsia="Arial" w:hAnsi="Arial" w:cs="Arial"/>
          <w:b/>
          <w:bCs/>
          <w:color w:val="04A87D"/>
        </w:rPr>
      </w:pPr>
    </w:p>
    <w:p w14:paraId="45F40322" w14:textId="77777777" w:rsidR="00BA2CC6" w:rsidRDefault="00000000">
      <w:pPr>
        <w:numPr>
          <w:ilvl w:val="0"/>
          <w:numId w:val="5"/>
        </w:numPr>
        <w:spacing w:after="0" w:line="240" w:lineRule="auto"/>
        <w:jc w:val="both"/>
        <w:rPr>
          <w:rFonts w:ascii="Arial" w:eastAsia="Arial" w:hAnsi="Arial" w:cs="Arial"/>
          <w:color w:val="000000"/>
        </w:rPr>
      </w:pPr>
      <w:r>
        <w:rPr>
          <w:rFonts w:ascii="Arial" w:eastAsia="Arial" w:hAnsi="Arial" w:cs="Arial"/>
        </w:rPr>
        <w:t>El jurado está c</w:t>
      </w:r>
      <w:r>
        <w:rPr>
          <w:rFonts w:ascii="Arial" w:eastAsia="Arial" w:hAnsi="Arial" w:cs="Arial"/>
          <w:color w:val="000000"/>
        </w:rPr>
        <w:t>onformado por tres (3) miembros titulares; los cuales son seleccionados según el procedimiento establecido en las presentes bases.</w:t>
      </w:r>
    </w:p>
    <w:p w14:paraId="3D28FEED" w14:textId="77777777" w:rsidR="00BA2CC6" w:rsidRDefault="00000000">
      <w:pPr>
        <w:numPr>
          <w:ilvl w:val="0"/>
          <w:numId w:val="5"/>
        </w:numPr>
        <w:spacing w:before="200" w:after="0" w:line="240" w:lineRule="auto"/>
        <w:jc w:val="both"/>
        <w:rPr>
          <w:rFonts w:ascii="Arial" w:eastAsia="Arial" w:hAnsi="Arial" w:cs="Arial"/>
          <w:color w:val="000000"/>
        </w:rPr>
      </w:pPr>
      <w:r>
        <w:rPr>
          <w:rFonts w:ascii="Arial" w:eastAsia="Arial" w:hAnsi="Arial" w:cs="Arial"/>
        </w:rPr>
        <w:t xml:space="preserve">La conformación de jurado se formaliza mediante Resolución Directoral de la Dirección del Libro y la Lectura. </w:t>
      </w:r>
    </w:p>
    <w:p w14:paraId="68C8A030" w14:textId="77777777" w:rsidR="00BA2CC6" w:rsidRDefault="00BA2CC6">
      <w:pPr>
        <w:spacing w:after="0" w:line="240" w:lineRule="auto"/>
        <w:ind w:left="708"/>
        <w:jc w:val="both"/>
        <w:rPr>
          <w:rFonts w:ascii="Arial" w:eastAsia="Arial" w:hAnsi="Arial" w:cs="Arial"/>
        </w:rPr>
      </w:pPr>
    </w:p>
    <w:p w14:paraId="73B64653" w14:textId="77777777" w:rsidR="00BA2CC6" w:rsidRDefault="00000000">
      <w:pPr>
        <w:spacing w:after="0" w:line="240" w:lineRule="auto"/>
        <w:ind w:left="708"/>
        <w:jc w:val="both"/>
        <w:rPr>
          <w:rFonts w:ascii="Arial" w:eastAsia="Arial" w:hAnsi="Arial" w:cs="Arial"/>
        </w:rPr>
      </w:pPr>
      <w:r>
        <w:rPr>
          <w:rFonts w:ascii="Arial" w:eastAsia="Arial" w:hAnsi="Arial" w:cs="Arial"/>
        </w:rPr>
        <w:t>En caso de renuncia o ausencia de un miembro del jurado durante la etapa de evaluación, los miembros del jurado restantes determinan a los beneficiarios por consenso. Para ello, la DLL emite una resolución directoral que señala la nueva conformación del jurado. Dicha resolución directoral se publica en el portal institucional del Ministerio de Cultura (</w:t>
      </w:r>
      <w:hyperlink r:id="rId19">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w:t>
      </w:r>
    </w:p>
    <w:p w14:paraId="32B4C5C8" w14:textId="77777777" w:rsidR="00BA2CC6" w:rsidRDefault="00BA2CC6">
      <w:pPr>
        <w:spacing w:after="0" w:line="240" w:lineRule="auto"/>
        <w:ind w:left="708"/>
        <w:jc w:val="both"/>
        <w:rPr>
          <w:rFonts w:ascii="Arial" w:eastAsia="Arial" w:hAnsi="Arial" w:cs="Arial"/>
        </w:rPr>
      </w:pPr>
    </w:p>
    <w:p w14:paraId="5C144539" w14:textId="77777777" w:rsidR="00BA2CC6" w:rsidRPr="00AE7616" w:rsidRDefault="00BA2CC6">
      <w:pPr>
        <w:spacing w:after="0" w:line="240" w:lineRule="auto"/>
        <w:ind w:left="357"/>
        <w:jc w:val="both"/>
        <w:rPr>
          <w:rFonts w:ascii="Arial" w:eastAsia="Arial" w:hAnsi="Arial" w:cs="Arial"/>
          <w:b/>
          <w:bCs/>
        </w:rPr>
      </w:pPr>
    </w:p>
    <w:p w14:paraId="10B0850F" w14:textId="77777777" w:rsidR="00BA2CC6" w:rsidRDefault="00000000">
      <w:pPr>
        <w:numPr>
          <w:ilvl w:val="2"/>
          <w:numId w:val="13"/>
        </w:numPr>
        <w:pBdr>
          <w:top w:val="nil"/>
          <w:left w:val="nil"/>
          <w:bottom w:val="nil"/>
          <w:right w:val="nil"/>
          <w:between w:val="nil"/>
        </w:pBdr>
        <w:spacing w:after="0" w:line="240" w:lineRule="auto"/>
        <w:jc w:val="both"/>
        <w:rPr>
          <w:rFonts w:ascii="Arial" w:eastAsia="Arial" w:hAnsi="Arial" w:cs="Arial"/>
          <w:b/>
          <w:bCs/>
        </w:rPr>
      </w:pPr>
      <w:r w:rsidRPr="00AE7616">
        <w:rPr>
          <w:rFonts w:ascii="Arial" w:eastAsia="Arial" w:hAnsi="Arial" w:cs="Arial"/>
          <w:b/>
          <w:bCs/>
        </w:rPr>
        <w:t>Selección de los miembros del jurado evaluador</w:t>
      </w:r>
    </w:p>
    <w:p w14:paraId="5EED52C2" w14:textId="77777777" w:rsidR="00BA2CC6" w:rsidRPr="00AE7616" w:rsidRDefault="00BA2CC6">
      <w:pPr>
        <w:spacing w:after="0" w:line="240" w:lineRule="auto"/>
        <w:ind w:left="357"/>
        <w:jc w:val="both"/>
        <w:rPr>
          <w:rFonts w:ascii="Arial" w:eastAsia="Arial" w:hAnsi="Arial" w:cs="Arial"/>
          <w:b/>
          <w:bCs/>
        </w:rPr>
      </w:pPr>
    </w:p>
    <w:p w14:paraId="518CD32A" w14:textId="77777777" w:rsidR="00BA2CC6" w:rsidRPr="00AE7616" w:rsidRDefault="00000000">
      <w:pPr>
        <w:numPr>
          <w:ilvl w:val="0"/>
          <w:numId w:val="14"/>
        </w:numPr>
        <w:pBdr>
          <w:top w:val="nil"/>
          <w:left w:val="nil"/>
          <w:bottom w:val="nil"/>
          <w:right w:val="nil"/>
          <w:between w:val="nil"/>
        </w:pBdr>
        <w:spacing w:after="0" w:line="240" w:lineRule="auto"/>
        <w:jc w:val="both"/>
        <w:rPr>
          <w:rFonts w:ascii="Arial" w:eastAsia="Arial" w:hAnsi="Arial" w:cs="Arial"/>
          <w:b/>
          <w:bCs/>
        </w:rPr>
      </w:pPr>
      <w:r w:rsidRPr="00AE7616">
        <w:rPr>
          <w:rFonts w:ascii="Arial" w:eastAsia="Arial" w:hAnsi="Arial" w:cs="Arial"/>
          <w:b/>
          <w:bCs/>
        </w:rPr>
        <w:t>Perfil de los jurados propuestos</w:t>
      </w:r>
    </w:p>
    <w:p w14:paraId="228DC14F" w14:textId="77777777" w:rsidR="00BA2CC6" w:rsidRDefault="00000000">
      <w:pPr>
        <w:spacing w:before="200" w:after="0" w:line="240" w:lineRule="auto"/>
        <w:ind w:left="993"/>
        <w:jc w:val="both"/>
        <w:rPr>
          <w:rFonts w:ascii="Arial" w:eastAsia="Arial" w:hAnsi="Arial" w:cs="Arial"/>
        </w:rPr>
      </w:pPr>
      <w:r>
        <w:rPr>
          <w:rFonts w:ascii="Arial" w:eastAsia="Arial" w:hAnsi="Arial" w:cs="Arial"/>
        </w:rPr>
        <w:t>Los miembros del jurado del presente concurso deben cumplir con el siguiente perfil:</w:t>
      </w:r>
    </w:p>
    <w:p w14:paraId="333DBF61" w14:textId="77777777" w:rsidR="00BA2CC6" w:rsidRDefault="00000000">
      <w:pPr>
        <w:numPr>
          <w:ilvl w:val="0"/>
          <w:numId w:val="18"/>
        </w:numPr>
        <w:spacing w:after="0" w:line="240" w:lineRule="auto"/>
        <w:ind w:left="1778"/>
        <w:jc w:val="both"/>
        <w:rPr>
          <w:rFonts w:ascii="Arial" w:eastAsia="Arial" w:hAnsi="Arial" w:cs="Arial"/>
          <w:color w:val="000000"/>
        </w:rPr>
      </w:pPr>
      <w:r>
        <w:rPr>
          <w:rFonts w:ascii="Arial" w:eastAsia="Arial" w:hAnsi="Arial" w:cs="Arial"/>
        </w:rPr>
        <w:t>N</w:t>
      </w:r>
      <w:r>
        <w:rPr>
          <w:rFonts w:ascii="Arial" w:eastAsia="Arial" w:hAnsi="Arial" w:cs="Arial"/>
          <w:color w:val="000000"/>
        </w:rPr>
        <w:t>acionalidad peruana.</w:t>
      </w:r>
    </w:p>
    <w:p w14:paraId="62E3B13F" w14:textId="77777777" w:rsidR="00BA2CC6" w:rsidRDefault="00000000">
      <w:pPr>
        <w:numPr>
          <w:ilvl w:val="0"/>
          <w:numId w:val="18"/>
        </w:numPr>
        <w:spacing w:after="0" w:line="240" w:lineRule="auto"/>
        <w:ind w:left="1778"/>
        <w:jc w:val="both"/>
        <w:rPr>
          <w:rFonts w:ascii="Arial" w:eastAsia="Arial" w:hAnsi="Arial" w:cs="Arial"/>
          <w:color w:val="000000"/>
        </w:rPr>
      </w:pPr>
      <w:r>
        <w:rPr>
          <w:rFonts w:ascii="Arial" w:eastAsia="Arial" w:hAnsi="Arial" w:cs="Arial"/>
        </w:rPr>
        <w:t>Especialistas en proyectos de fomento de la lectura y/o de la escritura. De los cuales al menos uno de ellos deberá ser especialista en proyectos dirigidos a población que se expresa en lenguas indígenas u originarias o en proyectos que promuevan la accesibilidad cultural.</w:t>
      </w:r>
    </w:p>
    <w:p w14:paraId="5413A2E4" w14:textId="77777777" w:rsidR="00BA2CC6" w:rsidRDefault="00000000">
      <w:pPr>
        <w:numPr>
          <w:ilvl w:val="0"/>
          <w:numId w:val="18"/>
        </w:numPr>
        <w:spacing w:after="0" w:line="240" w:lineRule="auto"/>
        <w:ind w:left="1778"/>
        <w:jc w:val="both"/>
        <w:rPr>
          <w:rFonts w:ascii="Arial" w:eastAsia="Arial" w:hAnsi="Arial" w:cs="Arial"/>
          <w:color w:val="000000"/>
        </w:rPr>
      </w:pPr>
      <w:r>
        <w:rPr>
          <w:rFonts w:ascii="Arial" w:eastAsia="Arial" w:hAnsi="Arial" w:cs="Arial"/>
        </w:rPr>
        <w:t>Al ser designados, los jurados se someten a las disposiciones de la Ley N° 27815, Ley del Código de Ética de la Función Pública y del Código de Ética y Conducta del Ministerio de Cultura aprobado por Resolución Ministerial N° 00010-2023-MC.</w:t>
      </w:r>
    </w:p>
    <w:p w14:paraId="105CD8FA" w14:textId="77777777" w:rsidR="00BA2CC6" w:rsidRDefault="00BA2CC6">
      <w:pPr>
        <w:spacing w:after="0" w:line="240" w:lineRule="auto"/>
        <w:jc w:val="both"/>
        <w:rPr>
          <w:rFonts w:ascii="Arial" w:eastAsia="Arial" w:hAnsi="Arial" w:cs="Arial"/>
          <w:color w:val="000000"/>
        </w:rPr>
      </w:pPr>
    </w:p>
    <w:p w14:paraId="54FCA19F" w14:textId="77777777" w:rsidR="00BA2CC6" w:rsidRPr="00AE7616" w:rsidRDefault="00BA2CC6">
      <w:pPr>
        <w:spacing w:after="0" w:line="240" w:lineRule="auto"/>
        <w:ind w:left="717"/>
        <w:jc w:val="both"/>
        <w:rPr>
          <w:rFonts w:ascii="Arial" w:eastAsia="Arial" w:hAnsi="Arial" w:cs="Arial"/>
        </w:rPr>
      </w:pPr>
    </w:p>
    <w:p w14:paraId="7AD13071" w14:textId="77777777" w:rsidR="00BA2CC6" w:rsidRPr="00AE7616" w:rsidRDefault="00000000">
      <w:pPr>
        <w:numPr>
          <w:ilvl w:val="0"/>
          <w:numId w:val="14"/>
        </w:numPr>
        <w:spacing w:after="0" w:line="240" w:lineRule="auto"/>
        <w:jc w:val="both"/>
        <w:rPr>
          <w:rFonts w:ascii="Arial" w:eastAsia="Arial" w:hAnsi="Arial" w:cs="Arial"/>
          <w:b/>
          <w:bCs/>
        </w:rPr>
      </w:pPr>
      <w:r w:rsidRPr="00AE7616">
        <w:rPr>
          <w:rFonts w:ascii="Arial" w:eastAsia="Arial" w:hAnsi="Arial" w:cs="Arial"/>
          <w:b/>
          <w:bCs/>
        </w:rPr>
        <w:t>Restricciones de los jurados:</w:t>
      </w:r>
    </w:p>
    <w:p w14:paraId="463C5D88" w14:textId="77777777" w:rsidR="00BA2CC6" w:rsidRDefault="00BA2CC6">
      <w:pPr>
        <w:spacing w:after="0" w:line="240" w:lineRule="auto"/>
        <w:ind w:left="1077"/>
        <w:jc w:val="both"/>
        <w:rPr>
          <w:rFonts w:ascii="Arial" w:eastAsia="Arial" w:hAnsi="Arial" w:cs="Arial"/>
        </w:rPr>
      </w:pPr>
    </w:p>
    <w:p w14:paraId="14DCF543" w14:textId="77777777" w:rsidR="00BA2CC6" w:rsidRDefault="00000000">
      <w:pPr>
        <w:spacing w:before="200" w:after="200" w:line="240" w:lineRule="auto"/>
        <w:ind w:left="1077"/>
        <w:jc w:val="both"/>
        <w:rPr>
          <w:rFonts w:ascii="Arial" w:eastAsia="Arial" w:hAnsi="Arial" w:cs="Arial"/>
        </w:rPr>
      </w:pPr>
      <w:r>
        <w:rPr>
          <w:rFonts w:ascii="Arial" w:eastAsia="Arial" w:hAnsi="Arial" w:cs="Arial"/>
        </w:rPr>
        <w:t>No podrán ser miembros del jurado quienes:</w:t>
      </w:r>
    </w:p>
    <w:p w14:paraId="7BB9D06C"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Cuenten con impedimentos de contratar con el Estado.</w:t>
      </w:r>
    </w:p>
    <w:p w14:paraId="227DAB35"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Tengan vínculo de hasta el segundo grado de consanguinidad o segundo de afinidad con los representantes legales y/o titulares de los proyectos postulados.</w:t>
      </w:r>
    </w:p>
    <w:p w14:paraId="4A1DE05A"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lastRenderedPageBreak/>
        <w:t>Sean propietarios, socios, accionistas, asociados, representantes legales, directores u otros cargos similares de los postulantes a las convocatorias de los Estímulos Económicos para la Cultura 2026.</w:t>
      </w:r>
    </w:p>
    <w:p w14:paraId="7734BD33"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Sean postulantes en las convocatorias a los Estímulos Económicos para la Cultura 2026.</w:t>
      </w:r>
    </w:p>
    <w:p w14:paraId="3D4B4BEF"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Hayan participado, de forma directa o indirecta, en el proceso de convocatorias, incluyendo la formulación o el envío de postulaciones.</w:t>
      </w:r>
    </w:p>
    <w:p w14:paraId="0CACD3CA"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En su calidad de beneficiarios de ediciones anteriores de los Estímulos Económicos para la Cultura, mantengan el vencimiento de las obligaciones señaladas en sus actas de compromiso de ediciones anteriores de los Estímulos Económicos para la Cultura (ver glosario).</w:t>
      </w:r>
    </w:p>
    <w:p w14:paraId="5D459631"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Mantengan incumplimiento de las obligaciones de los beneficiarios estipuladas en el Acta de Compromiso de ediciones anteriores de cualquiera de los concursos de los Estímulos Económicos para la Cultura (ver glosario).</w:t>
      </w:r>
    </w:p>
    <w:p w14:paraId="519FBD47"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Mantengan incumplimiento de las obligaciones de los beneficiarios estipuladas en las Actas y Declaraciones Juradas de Compromiso de las Líneas de Apoyo para la Cultura (apoyo económico para las industrias culturales y artes) en el marco de los Decretos de Urgencia N° 058-2020 y N° 027-2021, el mismo que haya sido notificado por oficio, carta u otro.</w:t>
      </w:r>
    </w:p>
    <w:p w14:paraId="782D20B6"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Mantengan incumplimiento de las obligaciones de los beneficiarios estipuladas en las Actas de Compromiso de los Concursos de Puntos de Cultura de ediciones anteriores.</w:t>
      </w:r>
    </w:p>
    <w:p w14:paraId="764CD0BD"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Estén inscritos en el Registro de Deudores Alimentarios Morosos del Poder Judicial (REDAM), en el Registro de Deudores Judiciales Morosos (REDJUM), y en el Registro Nacional de Sanciones contra Servidores Civiles (RNSSC), o que tengan sentencia condenatoria firme, incluyendo aquellas por violencia de género. Asimismo, deberá suscribir una declaración jurada de no contar con antecedentes policiales.</w:t>
      </w:r>
    </w:p>
    <w:p w14:paraId="7BF0CEC7" w14:textId="77777777" w:rsidR="00BA2CC6" w:rsidRDefault="00000000">
      <w:pPr>
        <w:numPr>
          <w:ilvl w:val="0"/>
          <w:numId w:val="19"/>
        </w:numPr>
        <w:spacing w:after="0" w:line="240" w:lineRule="auto"/>
        <w:ind w:left="1842"/>
        <w:jc w:val="both"/>
        <w:rPr>
          <w:rFonts w:ascii="Arial" w:eastAsia="Arial" w:hAnsi="Arial" w:cs="Arial"/>
        </w:rPr>
      </w:pPr>
      <w:r>
        <w:rPr>
          <w:rFonts w:ascii="Arial" w:eastAsia="Arial" w:hAnsi="Arial" w:cs="Arial"/>
        </w:rPr>
        <w:t>Mantengan omisiones tributarias y/o deudas en etapa de cobranza coactivas ante la Superintendencia Nacional de Aduanas y la Superintendencia Nacional de Administración Tributaria (SUNAT).</w:t>
      </w:r>
    </w:p>
    <w:p w14:paraId="6039ACB1" w14:textId="77777777" w:rsidR="00BA2CC6" w:rsidRDefault="00000000">
      <w:pPr>
        <w:numPr>
          <w:ilvl w:val="0"/>
          <w:numId w:val="23"/>
        </w:numPr>
        <w:spacing w:after="0" w:line="240" w:lineRule="auto"/>
        <w:ind w:left="1842"/>
        <w:jc w:val="both"/>
      </w:pPr>
      <w:r>
        <w:rPr>
          <w:rFonts w:ascii="Arial" w:eastAsia="Arial" w:hAnsi="Arial" w:cs="Arial"/>
        </w:rPr>
        <w:t>En su calidad de beneficiarios de ediciones anteriores de los Estímulos Económicos para el Libro y el Fomento de la Lectura, no hayan suscrito el Acta de Compromiso en ediciones anteriores de los Estímulos Económicos para la Cultura, por razones distintas al caso fortuito o de fuerza mayor, en los últimos dos (02) años.</w:t>
      </w:r>
    </w:p>
    <w:p w14:paraId="1FA2DAA5" w14:textId="77777777" w:rsidR="00BA2CC6" w:rsidRDefault="00000000">
      <w:pPr>
        <w:numPr>
          <w:ilvl w:val="0"/>
          <w:numId w:val="18"/>
        </w:numPr>
        <w:spacing w:after="0" w:line="240" w:lineRule="auto"/>
        <w:ind w:left="1842"/>
        <w:jc w:val="both"/>
        <w:rPr>
          <w:rFonts w:ascii="Arial" w:eastAsia="Arial" w:hAnsi="Arial" w:cs="Arial"/>
        </w:rPr>
      </w:pPr>
      <w:r>
        <w:rPr>
          <w:rFonts w:ascii="Arial" w:eastAsia="Arial" w:hAnsi="Arial" w:cs="Arial"/>
        </w:rPr>
        <w:t>En su calidad de beneficiarios de ediciones anteriores de los Estímulos Económicos para el Libro y el Fomento de la Lectura, hayan renunciado a la ejecución del monto otorgado en ediciones anteriores de los Estímulos Económicos para la Cultura, por razones distintas al caso fortuito o motivo de fuerza mayor, en los últimos cinco (05) años.</w:t>
      </w:r>
    </w:p>
    <w:p w14:paraId="45AAA556" w14:textId="77777777" w:rsidR="00BA2CC6" w:rsidRDefault="00BA2CC6">
      <w:pPr>
        <w:spacing w:after="0" w:line="240" w:lineRule="auto"/>
        <w:jc w:val="both"/>
        <w:rPr>
          <w:rFonts w:ascii="Arial" w:eastAsia="Arial" w:hAnsi="Arial" w:cs="Arial"/>
        </w:rPr>
      </w:pPr>
    </w:p>
    <w:p w14:paraId="3E95B354" w14:textId="77777777" w:rsidR="00BA2CC6" w:rsidRDefault="00BA2CC6">
      <w:pPr>
        <w:spacing w:after="0" w:line="240" w:lineRule="auto"/>
        <w:jc w:val="both"/>
        <w:rPr>
          <w:rFonts w:ascii="Arial" w:eastAsia="Arial" w:hAnsi="Arial" w:cs="Arial"/>
          <w:color w:val="000000"/>
        </w:rPr>
      </w:pPr>
    </w:p>
    <w:p w14:paraId="100D6440" w14:textId="77777777" w:rsidR="00BA2CC6" w:rsidRPr="00AE7616" w:rsidRDefault="00000000">
      <w:pPr>
        <w:numPr>
          <w:ilvl w:val="0"/>
          <w:numId w:val="14"/>
        </w:numPr>
        <w:pBdr>
          <w:top w:val="nil"/>
          <w:left w:val="nil"/>
          <w:bottom w:val="nil"/>
          <w:right w:val="nil"/>
          <w:between w:val="nil"/>
        </w:pBdr>
        <w:spacing w:after="0" w:line="240" w:lineRule="auto"/>
        <w:jc w:val="both"/>
        <w:rPr>
          <w:rFonts w:ascii="Arial" w:eastAsia="Arial" w:hAnsi="Arial" w:cs="Arial"/>
          <w:b/>
          <w:bCs/>
        </w:rPr>
      </w:pPr>
      <w:r w:rsidRPr="00AE7616">
        <w:rPr>
          <w:rFonts w:ascii="Arial" w:eastAsia="Arial" w:hAnsi="Arial" w:cs="Arial"/>
          <w:b/>
          <w:bCs/>
        </w:rPr>
        <w:t>Procedimiento de selección:</w:t>
      </w:r>
    </w:p>
    <w:p w14:paraId="6CCBB0B5" w14:textId="77777777" w:rsidR="00BA2CC6" w:rsidRPr="00AE7616" w:rsidRDefault="00BA2CC6">
      <w:pPr>
        <w:spacing w:after="0" w:line="240" w:lineRule="auto"/>
        <w:ind w:left="357"/>
        <w:jc w:val="both"/>
        <w:rPr>
          <w:rFonts w:ascii="Arial" w:eastAsia="Arial" w:hAnsi="Arial" w:cs="Arial"/>
          <w:b/>
          <w:bCs/>
        </w:rPr>
      </w:pPr>
    </w:p>
    <w:p w14:paraId="5D46F834" w14:textId="77777777" w:rsidR="00BA2CC6" w:rsidRDefault="00000000">
      <w:pPr>
        <w:spacing w:after="0" w:line="240" w:lineRule="auto"/>
        <w:ind w:left="720"/>
        <w:jc w:val="both"/>
        <w:rPr>
          <w:rFonts w:ascii="Arial" w:eastAsia="Arial" w:hAnsi="Arial" w:cs="Arial"/>
        </w:rPr>
      </w:pPr>
      <w:r>
        <w:rPr>
          <w:rFonts w:ascii="Arial" w:eastAsia="Arial" w:hAnsi="Arial" w:cs="Arial"/>
        </w:rPr>
        <w:t>La selección de los jurados que llevarán a cabo la evaluación de las postulaciones aptas, debe considerar los siguientes criterios específicos:</w:t>
      </w:r>
    </w:p>
    <w:p w14:paraId="06ACC4D3" w14:textId="77777777" w:rsidR="00BA2CC6" w:rsidRDefault="00BA2CC6">
      <w:pPr>
        <w:spacing w:after="0" w:line="240" w:lineRule="auto"/>
        <w:ind w:left="720"/>
        <w:jc w:val="both"/>
        <w:rPr>
          <w:rFonts w:ascii="Arial" w:eastAsia="Arial" w:hAnsi="Arial" w:cs="Arial"/>
        </w:rPr>
      </w:pPr>
    </w:p>
    <w:p w14:paraId="2D0795A4" w14:textId="77777777" w:rsidR="00BA2CC6" w:rsidRDefault="00000000">
      <w:pPr>
        <w:spacing w:after="0" w:line="240" w:lineRule="auto"/>
        <w:ind w:left="720"/>
        <w:jc w:val="both"/>
        <w:rPr>
          <w:rFonts w:ascii="Arial" w:eastAsia="Arial" w:hAnsi="Arial" w:cs="Arial"/>
        </w:rPr>
      </w:pPr>
      <w:r>
        <w:rPr>
          <w:rFonts w:ascii="Arial" w:eastAsia="Arial" w:hAnsi="Arial" w:cs="Arial"/>
          <w:b/>
          <w:bCs/>
        </w:rPr>
        <w:t xml:space="preserve">Equidad de género: </w:t>
      </w:r>
      <w:r>
        <w:rPr>
          <w:rFonts w:ascii="Arial" w:eastAsia="Arial" w:hAnsi="Arial" w:cs="Arial"/>
        </w:rPr>
        <w:t>procurar la participación de jurados hombres y mujeres.</w:t>
      </w:r>
    </w:p>
    <w:p w14:paraId="170476E4" w14:textId="77777777" w:rsidR="00BA2CC6" w:rsidRDefault="00BA2CC6">
      <w:pPr>
        <w:spacing w:after="0" w:line="240" w:lineRule="auto"/>
        <w:ind w:left="720"/>
        <w:jc w:val="both"/>
        <w:rPr>
          <w:rFonts w:ascii="Arial" w:eastAsia="Arial" w:hAnsi="Arial" w:cs="Arial"/>
        </w:rPr>
      </w:pPr>
    </w:p>
    <w:p w14:paraId="2151D927" w14:textId="77777777" w:rsidR="00BA2CC6" w:rsidRDefault="00000000">
      <w:pPr>
        <w:spacing w:after="0" w:line="240" w:lineRule="auto"/>
        <w:ind w:left="720"/>
        <w:jc w:val="both"/>
        <w:rPr>
          <w:rFonts w:ascii="Arial" w:eastAsia="Arial" w:hAnsi="Arial" w:cs="Arial"/>
        </w:rPr>
      </w:pPr>
      <w:r>
        <w:rPr>
          <w:rFonts w:ascii="Arial" w:eastAsia="Arial" w:hAnsi="Arial" w:cs="Arial"/>
          <w:b/>
          <w:bCs/>
        </w:rPr>
        <w:lastRenderedPageBreak/>
        <w:t>Diversidad regional:</w:t>
      </w:r>
      <w:r>
        <w:rPr>
          <w:rFonts w:ascii="Arial" w:eastAsia="Arial" w:hAnsi="Arial" w:cs="Arial"/>
        </w:rPr>
        <w:t xml:space="preserve"> procurar la participación de especialistas de regiones distintas a Lima Metropolitana.</w:t>
      </w:r>
    </w:p>
    <w:p w14:paraId="5C047C37" w14:textId="77777777" w:rsidR="00BA2CC6" w:rsidRDefault="00BA2CC6">
      <w:pPr>
        <w:spacing w:after="0" w:line="240" w:lineRule="auto"/>
        <w:ind w:left="720"/>
        <w:jc w:val="both"/>
        <w:rPr>
          <w:rFonts w:ascii="Arial" w:eastAsia="Arial" w:hAnsi="Arial" w:cs="Arial"/>
        </w:rPr>
      </w:pPr>
    </w:p>
    <w:p w14:paraId="331E3C06" w14:textId="77777777" w:rsidR="00BA2CC6" w:rsidRDefault="00000000">
      <w:pPr>
        <w:spacing w:after="0" w:line="240" w:lineRule="auto"/>
        <w:ind w:left="720"/>
        <w:jc w:val="both"/>
        <w:rPr>
          <w:rFonts w:ascii="Arial" w:eastAsia="Arial" w:hAnsi="Arial" w:cs="Arial"/>
        </w:rPr>
      </w:pPr>
      <w:r>
        <w:rPr>
          <w:rFonts w:ascii="Arial" w:eastAsia="Arial" w:hAnsi="Arial" w:cs="Arial"/>
          <w:b/>
          <w:bCs/>
        </w:rPr>
        <w:t>Diversidad lingüística:</w:t>
      </w:r>
      <w:r>
        <w:rPr>
          <w:rFonts w:ascii="Arial" w:eastAsia="Arial" w:hAnsi="Arial" w:cs="Arial"/>
        </w:rPr>
        <w:t xml:space="preserve"> procurar, en caso corresponda, la participación de especialistas capaces de evaluar propuestas en lenguas originarias del país.</w:t>
      </w:r>
    </w:p>
    <w:p w14:paraId="29F17731" w14:textId="77777777" w:rsidR="00BA2CC6" w:rsidRDefault="00BA2CC6">
      <w:pPr>
        <w:spacing w:after="0" w:line="240" w:lineRule="auto"/>
        <w:ind w:left="720"/>
        <w:jc w:val="both"/>
        <w:rPr>
          <w:rFonts w:ascii="Arial" w:eastAsia="Arial" w:hAnsi="Arial" w:cs="Arial"/>
        </w:rPr>
      </w:pPr>
    </w:p>
    <w:p w14:paraId="2F765171" w14:textId="77777777" w:rsidR="00BA2CC6" w:rsidRDefault="00000000">
      <w:pPr>
        <w:spacing w:after="0" w:line="240" w:lineRule="auto"/>
        <w:ind w:left="720"/>
        <w:jc w:val="both"/>
        <w:rPr>
          <w:rFonts w:ascii="Arial" w:eastAsia="Arial" w:hAnsi="Arial" w:cs="Arial"/>
        </w:rPr>
      </w:pPr>
      <w:r>
        <w:rPr>
          <w:rFonts w:ascii="Arial" w:eastAsia="Arial" w:hAnsi="Arial" w:cs="Arial"/>
          <w:b/>
          <w:bCs/>
        </w:rPr>
        <w:t xml:space="preserve">Diversidad temática: </w:t>
      </w:r>
      <w:r>
        <w:rPr>
          <w:rFonts w:ascii="Arial" w:eastAsia="Arial" w:hAnsi="Arial" w:cs="Arial"/>
        </w:rPr>
        <w:t>valorar la participación de especialistas de diversos ámbitos académicos, considerando tanto la trayectoria como la experiencia en el sector.</w:t>
      </w:r>
    </w:p>
    <w:p w14:paraId="691F3031" w14:textId="77777777" w:rsidR="00BA2CC6" w:rsidRDefault="00BA2CC6">
      <w:pPr>
        <w:spacing w:after="0" w:line="240" w:lineRule="auto"/>
        <w:ind w:left="720"/>
        <w:jc w:val="both"/>
        <w:rPr>
          <w:rFonts w:ascii="Arial" w:eastAsia="Arial" w:hAnsi="Arial" w:cs="Arial"/>
        </w:rPr>
      </w:pPr>
    </w:p>
    <w:p w14:paraId="6C88C754" w14:textId="77777777" w:rsidR="00BA2CC6" w:rsidRDefault="00000000">
      <w:pPr>
        <w:spacing w:after="0" w:line="240" w:lineRule="auto"/>
        <w:ind w:left="720"/>
        <w:jc w:val="both"/>
        <w:rPr>
          <w:rFonts w:ascii="Arial" w:eastAsia="Arial" w:hAnsi="Arial" w:cs="Arial"/>
        </w:rPr>
      </w:pPr>
      <w:r>
        <w:rPr>
          <w:rFonts w:ascii="Arial" w:eastAsia="Arial" w:hAnsi="Arial" w:cs="Arial"/>
          <w:b/>
          <w:bCs/>
        </w:rPr>
        <w:t>Objetividad:</w:t>
      </w:r>
      <w:r>
        <w:rPr>
          <w:rFonts w:ascii="Arial" w:eastAsia="Arial" w:hAnsi="Arial" w:cs="Arial"/>
        </w:rPr>
        <w:t xml:space="preserve"> procurar que los especialistas convocados puedan realizar su trabajo con total imparcialidad y actuar con plena autonomía.</w:t>
      </w:r>
    </w:p>
    <w:p w14:paraId="5653C133" w14:textId="77777777" w:rsidR="00BA2CC6" w:rsidRDefault="00000000">
      <w:pPr>
        <w:pBdr>
          <w:top w:val="nil"/>
          <w:left w:val="nil"/>
          <w:bottom w:val="nil"/>
          <w:right w:val="nil"/>
          <w:between w:val="nil"/>
        </w:pBdr>
        <w:spacing w:before="200" w:after="200" w:line="240" w:lineRule="auto"/>
        <w:ind w:left="720"/>
        <w:jc w:val="both"/>
        <w:rPr>
          <w:rFonts w:ascii="Arial" w:eastAsia="Arial" w:hAnsi="Arial" w:cs="Arial"/>
        </w:rPr>
      </w:pPr>
      <w:r>
        <w:rPr>
          <w:rFonts w:ascii="Arial" w:eastAsia="Arial" w:hAnsi="Arial" w:cs="Arial"/>
        </w:rPr>
        <w:t>Tomando en cuenta estos criterios se realiza el siguiente proceso:</w:t>
      </w:r>
    </w:p>
    <w:p w14:paraId="662799B7" w14:textId="77777777" w:rsidR="00BA2CC6" w:rsidRDefault="00000000">
      <w:pPr>
        <w:numPr>
          <w:ilvl w:val="0"/>
          <w:numId w:val="20"/>
        </w:numPr>
        <w:spacing w:after="0" w:line="240" w:lineRule="auto"/>
        <w:jc w:val="both"/>
        <w:rPr>
          <w:rFonts w:ascii="Arial" w:eastAsia="Arial" w:hAnsi="Arial" w:cs="Arial"/>
        </w:rPr>
      </w:pPr>
      <w:r>
        <w:rPr>
          <w:rFonts w:ascii="Arial" w:eastAsia="Arial" w:hAnsi="Arial" w:cs="Arial"/>
        </w:rPr>
        <w:t>La DLL recibirá propuestas por parte de asociaciones, sindicatos, federaciones y gremios, universidades, instituciones públicas y privadas, Direcciones Desconcentradas de Cultura, u otras organizaciones del sector del libro y la lectura.</w:t>
      </w:r>
    </w:p>
    <w:p w14:paraId="1840F9AB" w14:textId="77777777" w:rsidR="00BA2CC6" w:rsidRDefault="00000000">
      <w:pPr>
        <w:numPr>
          <w:ilvl w:val="0"/>
          <w:numId w:val="20"/>
        </w:numPr>
        <w:spacing w:after="0" w:line="240" w:lineRule="auto"/>
        <w:jc w:val="both"/>
        <w:rPr>
          <w:rFonts w:ascii="Arial" w:eastAsia="Arial" w:hAnsi="Arial" w:cs="Arial"/>
        </w:rPr>
      </w:pPr>
      <w:r>
        <w:rPr>
          <w:rFonts w:ascii="Arial" w:eastAsia="Arial" w:hAnsi="Arial" w:cs="Arial"/>
        </w:rPr>
        <w:t>Asimismo, la DLL también podrá efectuar una búsqueda de jurados que cumplan con el perfil establecido en las presentes bases.</w:t>
      </w:r>
    </w:p>
    <w:p w14:paraId="0FB6D616" w14:textId="77777777" w:rsidR="00BA2CC6" w:rsidRDefault="00000000">
      <w:pPr>
        <w:numPr>
          <w:ilvl w:val="0"/>
          <w:numId w:val="20"/>
        </w:numPr>
        <w:spacing w:after="0" w:line="240" w:lineRule="auto"/>
        <w:jc w:val="both"/>
        <w:rPr>
          <w:rFonts w:ascii="Arial" w:eastAsia="Arial" w:hAnsi="Arial" w:cs="Arial"/>
        </w:rPr>
      </w:pPr>
      <w:r>
        <w:rPr>
          <w:rFonts w:ascii="Arial" w:eastAsia="Arial" w:hAnsi="Arial" w:cs="Arial"/>
        </w:rPr>
        <w:t>La DLL realiza la verificación del perfil, la no incursión en restricciones y la disponibilidad de los jurados.</w:t>
      </w:r>
    </w:p>
    <w:p w14:paraId="743FCFF9" w14:textId="77777777" w:rsidR="00BA2CC6" w:rsidRDefault="00000000">
      <w:pPr>
        <w:numPr>
          <w:ilvl w:val="0"/>
          <w:numId w:val="20"/>
        </w:numPr>
        <w:spacing w:after="0" w:line="240" w:lineRule="auto"/>
        <w:jc w:val="both"/>
        <w:rPr>
          <w:rFonts w:ascii="Arial" w:eastAsia="Arial" w:hAnsi="Arial" w:cs="Arial"/>
        </w:rPr>
      </w:pPr>
      <w:r>
        <w:rPr>
          <w:rFonts w:ascii="Arial" w:eastAsia="Arial" w:hAnsi="Arial" w:cs="Arial"/>
        </w:rPr>
        <w:t>Los jurados deben cumplir con el perfil indicado en las presentes bases. </w:t>
      </w:r>
    </w:p>
    <w:p w14:paraId="4F1A7652" w14:textId="77777777" w:rsidR="00BA2CC6" w:rsidRDefault="00000000">
      <w:pPr>
        <w:numPr>
          <w:ilvl w:val="0"/>
          <w:numId w:val="20"/>
        </w:numPr>
        <w:spacing w:after="0" w:line="240" w:lineRule="auto"/>
        <w:jc w:val="both"/>
        <w:rPr>
          <w:rFonts w:ascii="Arial" w:eastAsia="Arial" w:hAnsi="Arial" w:cs="Arial"/>
        </w:rPr>
      </w:pPr>
      <w:r>
        <w:rPr>
          <w:rFonts w:ascii="Arial" w:eastAsia="Arial" w:hAnsi="Arial" w:cs="Arial"/>
        </w:rPr>
        <w:t>La DLL formaliza la conformación de los miembros del jurado a través de resolución directoral, la cual se publica en el portal institucional del Ministerio de Cultura (</w:t>
      </w:r>
      <w:hyperlink r:id="rId20">
        <w:r w:rsidR="00BA2CC6">
          <w:rPr>
            <w:rFonts w:ascii="Arial" w:eastAsia="Arial" w:hAnsi="Arial" w:cs="Arial"/>
            <w:color w:val="0563C1"/>
            <w:u w:val="single"/>
          </w:rPr>
          <w:t>https://estimuloseconomicos.cultura.gob.pe/</w:t>
        </w:r>
      </w:hyperlink>
      <w:r>
        <w:rPr>
          <w:rFonts w:ascii="Arial" w:eastAsia="Arial" w:hAnsi="Arial" w:cs="Arial"/>
        </w:rPr>
        <w:t>), al menos un (1) día antes del inicio de la etapa de evaluación.</w:t>
      </w:r>
    </w:p>
    <w:p w14:paraId="453A1329" w14:textId="77777777" w:rsidR="00BA2CC6" w:rsidRDefault="00000000">
      <w:pPr>
        <w:numPr>
          <w:ilvl w:val="0"/>
          <w:numId w:val="20"/>
        </w:numPr>
        <w:spacing w:after="0" w:line="240" w:lineRule="auto"/>
        <w:jc w:val="both"/>
        <w:rPr>
          <w:rFonts w:ascii="Arial" w:eastAsia="Arial" w:hAnsi="Arial" w:cs="Arial"/>
        </w:rPr>
      </w:pPr>
      <w:r>
        <w:rPr>
          <w:rFonts w:ascii="Arial" w:eastAsia="Arial" w:hAnsi="Arial" w:cs="Arial"/>
        </w:rPr>
        <w:t>Publicada la conformación del jurado debe instalarse a través de una reunión presencial o virtual. En dicha instalación, el jurado debe elegir a su presidente/a y emitir el Acta de instalación del jurado. Además, la DLL comunica los aspectos técnicos y legales de las bases y, de ser el caso, absuelve las dudas y consultas de los miembros del jurado.</w:t>
      </w:r>
    </w:p>
    <w:p w14:paraId="5FFDF0E5" w14:textId="77777777" w:rsidR="00BA2CC6" w:rsidRDefault="00000000">
      <w:pPr>
        <w:numPr>
          <w:ilvl w:val="0"/>
          <w:numId w:val="20"/>
        </w:numPr>
        <w:spacing w:after="0" w:line="240" w:lineRule="auto"/>
        <w:jc w:val="both"/>
        <w:rPr>
          <w:rFonts w:ascii="Arial" w:eastAsia="Arial" w:hAnsi="Arial" w:cs="Arial"/>
        </w:rPr>
      </w:pPr>
      <w:r>
        <w:rPr>
          <w:rFonts w:ascii="Arial" w:eastAsia="Arial" w:hAnsi="Arial" w:cs="Arial"/>
        </w:rPr>
        <w:t>La instalación del jurado deberá ser posterior a la fecha de publicación de la resolución directoral de proyectos aptos. Además, el jurado emite el acta de evaluación final, en la cual elige a los beneficiarios conforme a los plazos establecidos en el cronograma de las presentes bases.</w:t>
      </w:r>
    </w:p>
    <w:p w14:paraId="2C0F7BB3" w14:textId="77777777" w:rsidR="00BA2CC6" w:rsidRPr="00AE7616" w:rsidRDefault="00BA2CC6">
      <w:pPr>
        <w:spacing w:after="0" w:line="240" w:lineRule="auto"/>
        <w:ind w:left="357"/>
        <w:jc w:val="both"/>
        <w:rPr>
          <w:rFonts w:ascii="Arial" w:eastAsia="Arial" w:hAnsi="Arial" w:cs="Arial"/>
          <w:b/>
          <w:bCs/>
        </w:rPr>
      </w:pPr>
    </w:p>
    <w:p w14:paraId="69095B31" w14:textId="77777777" w:rsidR="00BA2CC6" w:rsidRDefault="00000000">
      <w:pPr>
        <w:numPr>
          <w:ilvl w:val="2"/>
          <w:numId w:val="13"/>
        </w:numPr>
        <w:spacing w:after="0" w:line="240" w:lineRule="auto"/>
        <w:jc w:val="both"/>
        <w:rPr>
          <w:rFonts w:ascii="Arial" w:eastAsia="Arial" w:hAnsi="Arial" w:cs="Arial"/>
          <w:b/>
          <w:bCs/>
        </w:rPr>
      </w:pPr>
      <w:r w:rsidRPr="00AE7616">
        <w:rPr>
          <w:rFonts w:ascii="Arial" w:eastAsia="Arial" w:hAnsi="Arial" w:cs="Arial"/>
          <w:b/>
          <w:bCs/>
        </w:rPr>
        <w:t>Funciones del jurado evaluador</w:t>
      </w:r>
    </w:p>
    <w:p w14:paraId="26FC467C" w14:textId="77777777" w:rsidR="00BA2CC6" w:rsidRDefault="00BA2CC6">
      <w:pPr>
        <w:spacing w:after="0" w:line="240" w:lineRule="auto"/>
        <w:jc w:val="both"/>
        <w:rPr>
          <w:rFonts w:ascii="Arial" w:eastAsia="Arial" w:hAnsi="Arial" w:cs="Arial"/>
          <w:b/>
          <w:bCs/>
          <w:color w:val="04A87D"/>
        </w:rPr>
      </w:pPr>
    </w:p>
    <w:p w14:paraId="3728DB2A" w14:textId="77777777" w:rsidR="00BA2CC6" w:rsidRDefault="00000000">
      <w:pPr>
        <w:numPr>
          <w:ilvl w:val="0"/>
          <w:numId w:val="23"/>
        </w:numPr>
        <w:spacing w:after="0" w:line="240" w:lineRule="auto"/>
        <w:ind w:left="1417"/>
        <w:jc w:val="both"/>
        <w:rPr>
          <w:rFonts w:ascii="Arial" w:eastAsia="Arial" w:hAnsi="Arial" w:cs="Arial"/>
        </w:rPr>
      </w:pPr>
      <w:r>
        <w:rPr>
          <w:rFonts w:ascii="Arial" w:eastAsia="Arial" w:hAnsi="Arial" w:cs="Arial"/>
        </w:rPr>
        <w:t>Leer detenidamente las bases del concurso para el cual ha sido seleccionado, así como los criterios de evaluación establecidos en las mencionadas bases.</w:t>
      </w:r>
    </w:p>
    <w:p w14:paraId="356CA51D" w14:textId="77777777" w:rsidR="00BA2CC6" w:rsidRDefault="00000000">
      <w:pPr>
        <w:numPr>
          <w:ilvl w:val="0"/>
          <w:numId w:val="23"/>
        </w:numPr>
        <w:spacing w:after="0" w:line="240" w:lineRule="auto"/>
        <w:ind w:left="1417"/>
        <w:jc w:val="both"/>
        <w:rPr>
          <w:rFonts w:ascii="Arial" w:eastAsia="Arial" w:hAnsi="Arial" w:cs="Arial"/>
        </w:rPr>
      </w:pPr>
      <w:r>
        <w:rPr>
          <w:rFonts w:ascii="Arial" w:eastAsia="Arial" w:hAnsi="Arial" w:cs="Arial"/>
        </w:rPr>
        <w:t>Participar en la sesión de instalación (virtual o presencial).</w:t>
      </w:r>
    </w:p>
    <w:p w14:paraId="24070E9F" w14:textId="77777777" w:rsidR="00BA2CC6" w:rsidRDefault="00000000">
      <w:pPr>
        <w:numPr>
          <w:ilvl w:val="0"/>
          <w:numId w:val="23"/>
        </w:numPr>
        <w:spacing w:after="0" w:line="240" w:lineRule="auto"/>
        <w:ind w:left="1417"/>
        <w:jc w:val="both"/>
        <w:rPr>
          <w:rFonts w:ascii="Arial" w:eastAsia="Arial" w:hAnsi="Arial" w:cs="Arial"/>
        </w:rPr>
      </w:pPr>
      <w:r>
        <w:rPr>
          <w:rFonts w:ascii="Arial" w:eastAsia="Arial" w:hAnsi="Arial" w:cs="Arial"/>
        </w:rPr>
        <w:t>Analizar, evaluar y puntuar de manera individual cada una de las postulaciones aptas, considerando los criterios establecidos en las bases del concurso, antes de la sesión de deliberación conjunta.</w:t>
      </w:r>
    </w:p>
    <w:p w14:paraId="3DC8AF5F" w14:textId="77777777" w:rsidR="00BA2CC6" w:rsidRDefault="00000000">
      <w:pPr>
        <w:numPr>
          <w:ilvl w:val="0"/>
          <w:numId w:val="23"/>
        </w:numPr>
        <w:spacing w:after="0" w:line="240" w:lineRule="auto"/>
        <w:ind w:left="1417"/>
        <w:jc w:val="both"/>
        <w:rPr>
          <w:rFonts w:ascii="Arial" w:eastAsia="Arial" w:hAnsi="Arial" w:cs="Arial"/>
        </w:rPr>
      </w:pPr>
      <w:r>
        <w:rPr>
          <w:rFonts w:ascii="Arial" w:eastAsia="Arial" w:hAnsi="Arial" w:cs="Arial"/>
        </w:rPr>
        <w:t>Completar, firmar y remitir los formatos (físicos o virtuales) suministrados por la DLL, en los que podrá consignar observaciones y recomendaciones sobre los proyectos.</w:t>
      </w:r>
    </w:p>
    <w:p w14:paraId="56FC9F89" w14:textId="77777777" w:rsidR="00BA2CC6" w:rsidRDefault="00000000">
      <w:pPr>
        <w:numPr>
          <w:ilvl w:val="0"/>
          <w:numId w:val="23"/>
        </w:numPr>
        <w:spacing w:after="0" w:line="240" w:lineRule="auto"/>
        <w:ind w:left="1417"/>
        <w:jc w:val="both"/>
        <w:rPr>
          <w:rFonts w:ascii="Arial" w:eastAsia="Arial" w:hAnsi="Arial" w:cs="Arial"/>
        </w:rPr>
      </w:pPr>
      <w:r>
        <w:rPr>
          <w:rFonts w:ascii="Arial" w:eastAsia="Arial" w:hAnsi="Arial" w:cs="Arial"/>
        </w:rPr>
        <w:lastRenderedPageBreak/>
        <w:t>Participar en la sesión de deliberación y determinación de beneficiarios, en la fecha y hora acordadas en la sesión de instalación, de manera virtual o presencial.</w:t>
      </w:r>
    </w:p>
    <w:p w14:paraId="3481244F" w14:textId="77777777" w:rsidR="00BA2CC6" w:rsidRDefault="00000000">
      <w:pPr>
        <w:numPr>
          <w:ilvl w:val="0"/>
          <w:numId w:val="23"/>
        </w:numPr>
        <w:spacing w:after="0" w:line="240" w:lineRule="auto"/>
        <w:ind w:left="1417"/>
        <w:jc w:val="both"/>
        <w:rPr>
          <w:rFonts w:ascii="Arial" w:eastAsia="Arial" w:hAnsi="Arial" w:cs="Arial"/>
        </w:rPr>
      </w:pPr>
      <w:r>
        <w:rPr>
          <w:rFonts w:ascii="Arial" w:eastAsia="Arial" w:hAnsi="Arial" w:cs="Arial"/>
        </w:rPr>
        <w:t xml:space="preserve">Sustentar y firmar el Acta de Evaluación final, en la que determina a los beneficiarios del concurso evaluado. Esta </w:t>
      </w:r>
      <w:r>
        <w:rPr>
          <w:rFonts w:ascii="Arial" w:eastAsia="Arial" w:hAnsi="Arial" w:cs="Arial"/>
          <w:color w:val="222222"/>
        </w:rPr>
        <w:t>consignará los nombres de los</w:t>
      </w:r>
      <w:r>
        <w:rPr>
          <w:rFonts w:ascii="Arial" w:eastAsia="Arial" w:hAnsi="Arial" w:cs="Arial"/>
        </w:rPr>
        <w:t xml:space="preserve"> postulantes que deben ser declarados beneficiarios, el monto del estímulo por entregar a cada uno y la sustentación correspondiente.</w:t>
      </w:r>
    </w:p>
    <w:p w14:paraId="595AC6DC" w14:textId="77777777" w:rsidR="00BA2CC6" w:rsidRDefault="00BA2CC6">
      <w:pPr>
        <w:spacing w:after="0" w:line="240" w:lineRule="auto"/>
        <w:jc w:val="both"/>
        <w:rPr>
          <w:rFonts w:ascii="Arial" w:eastAsia="Arial" w:hAnsi="Arial" w:cs="Arial"/>
        </w:rPr>
      </w:pPr>
    </w:p>
    <w:p w14:paraId="0A8BCFCD" w14:textId="77777777" w:rsidR="00BA2CC6" w:rsidRDefault="00000000">
      <w:pPr>
        <w:spacing w:after="0" w:line="240" w:lineRule="auto"/>
        <w:ind w:left="708"/>
        <w:jc w:val="both"/>
        <w:rPr>
          <w:rFonts w:ascii="Arial" w:eastAsia="Arial" w:hAnsi="Arial" w:cs="Arial"/>
          <w:i/>
          <w:iCs/>
        </w:rPr>
      </w:pPr>
      <w:r>
        <w:rPr>
          <w:rFonts w:ascii="Arial" w:eastAsia="Arial" w:hAnsi="Arial" w:cs="Arial"/>
        </w:rPr>
        <w:t>Renuncia o fallecimiento de un miembro del jurado:</w:t>
      </w:r>
    </w:p>
    <w:p w14:paraId="30AF91D6" w14:textId="77777777" w:rsidR="00BA2CC6" w:rsidRDefault="00000000">
      <w:pPr>
        <w:spacing w:after="0" w:line="276" w:lineRule="auto"/>
        <w:ind w:left="708"/>
        <w:jc w:val="both"/>
        <w:rPr>
          <w:rFonts w:ascii="Arial" w:eastAsia="Arial" w:hAnsi="Arial" w:cs="Arial"/>
          <w:i/>
          <w:iCs/>
        </w:rPr>
      </w:pPr>
      <w:r>
        <w:rPr>
          <w:rFonts w:ascii="Arial" w:eastAsia="Arial" w:hAnsi="Arial" w:cs="Arial"/>
          <w:i/>
          <w:iCs/>
        </w:rPr>
        <w:t xml:space="preserve"> </w:t>
      </w:r>
    </w:p>
    <w:p w14:paraId="5A7A9894" w14:textId="77777777" w:rsidR="00BA2CC6" w:rsidRDefault="00000000">
      <w:pPr>
        <w:numPr>
          <w:ilvl w:val="0"/>
          <w:numId w:val="1"/>
        </w:numPr>
        <w:spacing w:after="0" w:line="276" w:lineRule="auto"/>
        <w:jc w:val="both"/>
        <w:rPr>
          <w:rFonts w:ascii="Arial" w:eastAsia="Arial" w:hAnsi="Arial" w:cs="Arial"/>
          <w:i/>
          <w:iCs/>
        </w:rPr>
      </w:pPr>
      <w:r>
        <w:rPr>
          <w:rFonts w:ascii="Arial" w:eastAsia="Arial" w:hAnsi="Arial" w:cs="Arial"/>
          <w:i/>
          <w:iCs/>
        </w:rPr>
        <w:t>Renuncia de un miembro del jurado</w:t>
      </w:r>
    </w:p>
    <w:p w14:paraId="2C3C5DCD" w14:textId="77777777" w:rsidR="00BA2CC6" w:rsidRDefault="00000000">
      <w:pPr>
        <w:spacing w:before="200" w:after="0" w:line="276" w:lineRule="auto"/>
        <w:ind w:left="1417"/>
        <w:jc w:val="both"/>
        <w:rPr>
          <w:rFonts w:ascii="Arial" w:eastAsia="Arial" w:hAnsi="Arial" w:cs="Arial"/>
        </w:rPr>
      </w:pPr>
      <w:r>
        <w:rPr>
          <w:rFonts w:ascii="Arial" w:eastAsia="Arial" w:hAnsi="Arial" w:cs="Arial"/>
        </w:rPr>
        <w:t>En caso de que un miembro del jurado decida renunciar, deberá presentar su renuncia por escrito ante la DLL, detallando los motivos de su decisión. La renuncia será aceptada por la DLL, a través de resolución directoral, en la que se establecerá la nueva conformación de jurado. Dicha resolución directoral es publicada en el portal institucional del Ministerio de Cultura (</w:t>
      </w:r>
      <w:hyperlink r:id="rId21">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w:t>
      </w:r>
    </w:p>
    <w:p w14:paraId="22E75ADD" w14:textId="77777777" w:rsidR="00BA2CC6" w:rsidRDefault="00BA2CC6">
      <w:pPr>
        <w:spacing w:after="0" w:line="276" w:lineRule="auto"/>
        <w:ind w:left="1417"/>
        <w:jc w:val="both"/>
        <w:rPr>
          <w:rFonts w:ascii="Arial" w:eastAsia="Arial" w:hAnsi="Arial" w:cs="Arial"/>
        </w:rPr>
      </w:pPr>
    </w:p>
    <w:p w14:paraId="20959E83" w14:textId="77777777" w:rsidR="00BA2CC6" w:rsidRDefault="00000000">
      <w:pPr>
        <w:spacing w:after="0" w:line="276" w:lineRule="auto"/>
        <w:ind w:left="1417"/>
        <w:jc w:val="both"/>
        <w:rPr>
          <w:rFonts w:ascii="Arial" w:eastAsia="Arial" w:hAnsi="Arial" w:cs="Arial"/>
        </w:rPr>
      </w:pPr>
      <w:r>
        <w:rPr>
          <w:rFonts w:ascii="Arial" w:eastAsia="Arial" w:hAnsi="Arial" w:cs="Arial"/>
        </w:rPr>
        <w:t>Los miembros del jurado restantes determinan a los beneficiarios por consenso.</w:t>
      </w:r>
    </w:p>
    <w:p w14:paraId="26EED358" w14:textId="77777777" w:rsidR="00BA2CC6" w:rsidRDefault="00BA2CC6">
      <w:pPr>
        <w:spacing w:after="0" w:line="276" w:lineRule="auto"/>
        <w:ind w:left="1417"/>
        <w:jc w:val="both"/>
        <w:rPr>
          <w:rFonts w:ascii="Arial" w:eastAsia="Arial" w:hAnsi="Arial" w:cs="Arial"/>
        </w:rPr>
      </w:pPr>
    </w:p>
    <w:p w14:paraId="332EA2F2" w14:textId="77777777" w:rsidR="00BA2CC6" w:rsidRDefault="00000000">
      <w:pPr>
        <w:numPr>
          <w:ilvl w:val="0"/>
          <w:numId w:val="1"/>
        </w:numPr>
        <w:pBdr>
          <w:top w:val="nil"/>
          <w:left w:val="nil"/>
          <w:bottom w:val="nil"/>
          <w:right w:val="nil"/>
          <w:between w:val="nil"/>
        </w:pBdr>
        <w:spacing w:after="0" w:line="276" w:lineRule="auto"/>
        <w:jc w:val="both"/>
        <w:rPr>
          <w:rFonts w:ascii="Arial" w:eastAsia="Arial" w:hAnsi="Arial" w:cs="Arial"/>
          <w:i/>
          <w:iCs/>
        </w:rPr>
      </w:pPr>
      <w:r>
        <w:rPr>
          <w:rFonts w:ascii="Arial" w:eastAsia="Arial" w:hAnsi="Arial" w:cs="Arial"/>
          <w:i/>
          <w:iCs/>
        </w:rPr>
        <w:t>Fallecimiento de un miembro del jurado</w:t>
      </w:r>
    </w:p>
    <w:p w14:paraId="1F2DFECC" w14:textId="77777777" w:rsidR="00BA2CC6" w:rsidRDefault="00000000">
      <w:pPr>
        <w:spacing w:before="200" w:after="0" w:line="276" w:lineRule="auto"/>
        <w:ind w:left="1440"/>
        <w:jc w:val="both"/>
        <w:rPr>
          <w:rFonts w:ascii="Arial" w:eastAsia="Arial" w:hAnsi="Arial" w:cs="Arial"/>
        </w:rPr>
      </w:pPr>
      <w:r>
        <w:rPr>
          <w:rFonts w:ascii="Arial" w:eastAsia="Arial" w:hAnsi="Arial" w:cs="Arial"/>
        </w:rPr>
        <w:t>En caso de fallecimiento de un miembro del jurado durante la etapa de evaluación, la DLL emitirá una resolución directoral en la que se establecerá la nueva conformación del jurado. Dicha resolución directoral será publicada en el portal institucional del Ministerio de Cultura (</w:t>
      </w:r>
      <w:hyperlink r:id="rId22">
        <w:r w:rsidR="00BA2CC6">
          <w:rPr>
            <w:rFonts w:ascii="Arial" w:eastAsia="Arial" w:hAnsi="Arial" w:cs="Arial"/>
            <w:color w:val="1155CC"/>
            <w:u w:val="single"/>
          </w:rPr>
          <w:t>https://estimuloseconomicos.cultura.gob.pe/2026/estimulos-economicos-para-el-libro-y-el-fomento-de-la-lectura-2026</w:t>
        </w:r>
      </w:hyperlink>
      <w:r>
        <w:rPr>
          <w:rFonts w:ascii="Arial" w:eastAsia="Arial" w:hAnsi="Arial" w:cs="Arial"/>
        </w:rPr>
        <w:t>).</w:t>
      </w:r>
    </w:p>
    <w:p w14:paraId="4294ACA1" w14:textId="77777777" w:rsidR="00BA2CC6" w:rsidRDefault="00BA2CC6">
      <w:pPr>
        <w:spacing w:after="0" w:line="276" w:lineRule="auto"/>
        <w:ind w:left="1440"/>
        <w:jc w:val="both"/>
        <w:rPr>
          <w:rFonts w:ascii="Arial" w:eastAsia="Arial" w:hAnsi="Arial" w:cs="Arial"/>
        </w:rPr>
      </w:pPr>
    </w:p>
    <w:p w14:paraId="5CAF7221" w14:textId="77777777" w:rsidR="00BA2CC6" w:rsidRDefault="00000000">
      <w:pPr>
        <w:spacing w:after="0" w:line="276" w:lineRule="auto"/>
        <w:ind w:left="1440"/>
        <w:jc w:val="both"/>
        <w:rPr>
          <w:rFonts w:ascii="Arial" w:eastAsia="Arial" w:hAnsi="Arial" w:cs="Arial"/>
        </w:rPr>
      </w:pPr>
      <w:r>
        <w:rPr>
          <w:rFonts w:ascii="Arial" w:eastAsia="Arial" w:hAnsi="Arial" w:cs="Arial"/>
        </w:rPr>
        <w:t>Los miembros del jurado restantes determinan a los beneficiarios por consenso.</w:t>
      </w:r>
    </w:p>
    <w:p w14:paraId="51BA4D6E" w14:textId="77777777" w:rsidR="00BA2CC6" w:rsidRDefault="00BA2CC6">
      <w:pPr>
        <w:spacing w:after="0" w:line="240" w:lineRule="auto"/>
        <w:ind w:left="720"/>
        <w:jc w:val="both"/>
        <w:rPr>
          <w:rFonts w:ascii="Arial" w:eastAsia="Arial" w:hAnsi="Arial" w:cs="Arial"/>
          <w:i/>
          <w:iCs/>
          <w:u w:val="single"/>
        </w:rPr>
      </w:pPr>
    </w:p>
    <w:p w14:paraId="73394EF2" w14:textId="77777777" w:rsidR="00BA2CC6" w:rsidRDefault="00000000">
      <w:pPr>
        <w:numPr>
          <w:ilvl w:val="2"/>
          <w:numId w:val="13"/>
        </w:numPr>
        <w:pBdr>
          <w:top w:val="nil"/>
          <w:left w:val="nil"/>
          <w:bottom w:val="nil"/>
          <w:right w:val="nil"/>
          <w:between w:val="nil"/>
        </w:pBdr>
        <w:spacing w:after="0" w:line="240" w:lineRule="auto"/>
        <w:jc w:val="both"/>
        <w:rPr>
          <w:rFonts w:ascii="Arial" w:eastAsia="Arial" w:hAnsi="Arial" w:cs="Arial"/>
          <w:b/>
          <w:bCs/>
        </w:rPr>
      </w:pPr>
      <w:r w:rsidRPr="00AE7616">
        <w:rPr>
          <w:rFonts w:ascii="Arial" w:eastAsia="Arial" w:hAnsi="Arial" w:cs="Arial"/>
          <w:b/>
          <w:bCs/>
        </w:rPr>
        <w:t>De la evaluación del jurado</w:t>
      </w:r>
    </w:p>
    <w:p w14:paraId="78969FE2" w14:textId="77777777" w:rsidR="00BA2CC6" w:rsidRDefault="00BA2CC6">
      <w:pPr>
        <w:spacing w:before="200" w:after="0" w:line="240" w:lineRule="auto"/>
        <w:ind w:left="708"/>
        <w:jc w:val="both"/>
        <w:rPr>
          <w:rFonts w:ascii="Arial" w:eastAsia="Arial" w:hAnsi="Arial" w:cs="Arial"/>
        </w:rPr>
      </w:pPr>
    </w:p>
    <w:p w14:paraId="4580989D" w14:textId="77777777" w:rsidR="00BA2CC6" w:rsidRDefault="00000000">
      <w:pPr>
        <w:numPr>
          <w:ilvl w:val="0"/>
          <w:numId w:val="29"/>
        </w:numPr>
        <w:spacing w:after="0" w:line="276" w:lineRule="auto"/>
        <w:jc w:val="both"/>
        <w:rPr>
          <w:rFonts w:ascii="Arial" w:eastAsia="Arial" w:hAnsi="Arial" w:cs="Arial"/>
        </w:rPr>
      </w:pPr>
      <w:r>
        <w:rPr>
          <w:rFonts w:ascii="Arial" w:eastAsia="Arial" w:hAnsi="Arial" w:cs="Arial"/>
        </w:rPr>
        <w:t>El jurado puede solicitar a la Dirección del Libro y la Lectura (DLL) información adicional sobre los proyectos, o sobre el estado de cumplimiento de personas naturales, personas jurídicas y/o representantes legales, vinculados(as) a proyectos postulados que hayan sido beneficiarios en convocatorias anteriores.</w:t>
      </w:r>
    </w:p>
    <w:p w14:paraId="716B8E15" w14:textId="77777777" w:rsidR="00BA2CC6" w:rsidRDefault="00000000">
      <w:pPr>
        <w:numPr>
          <w:ilvl w:val="0"/>
          <w:numId w:val="29"/>
        </w:numPr>
        <w:spacing w:after="0" w:line="276" w:lineRule="auto"/>
        <w:jc w:val="both"/>
        <w:rPr>
          <w:rFonts w:ascii="Arial" w:eastAsia="Arial" w:hAnsi="Arial" w:cs="Arial"/>
        </w:rPr>
      </w:pPr>
      <w:r>
        <w:rPr>
          <w:rFonts w:ascii="Arial" w:eastAsia="Arial" w:hAnsi="Arial" w:cs="Arial"/>
        </w:rPr>
        <w:t>Con base en su evaluación, el jurado determina las postulaciones que deben ser declaradas beneficiarias.</w:t>
      </w:r>
    </w:p>
    <w:p w14:paraId="4636ADAB" w14:textId="77777777" w:rsidR="00BA2CC6" w:rsidRDefault="00000000">
      <w:pPr>
        <w:numPr>
          <w:ilvl w:val="0"/>
          <w:numId w:val="29"/>
        </w:numPr>
        <w:spacing w:after="0" w:line="276" w:lineRule="auto"/>
        <w:jc w:val="both"/>
        <w:rPr>
          <w:rFonts w:ascii="Arial" w:eastAsia="Arial" w:hAnsi="Arial" w:cs="Arial"/>
        </w:rPr>
      </w:pPr>
      <w:r>
        <w:rPr>
          <w:rFonts w:ascii="Arial" w:eastAsia="Arial" w:hAnsi="Arial" w:cs="Arial"/>
        </w:rPr>
        <w:t xml:space="preserve">Los acuerdos del jurado deben ser adoptados por unanimidad o mayoría simple. </w:t>
      </w:r>
    </w:p>
    <w:p w14:paraId="3AB164A5" w14:textId="77777777" w:rsidR="00BA2CC6" w:rsidRDefault="00000000">
      <w:pPr>
        <w:numPr>
          <w:ilvl w:val="0"/>
          <w:numId w:val="29"/>
        </w:numPr>
        <w:spacing w:after="0" w:line="276" w:lineRule="auto"/>
        <w:jc w:val="both"/>
        <w:rPr>
          <w:rFonts w:ascii="Arial" w:eastAsia="Arial" w:hAnsi="Arial" w:cs="Arial"/>
        </w:rPr>
      </w:pPr>
      <w:r>
        <w:rPr>
          <w:rFonts w:ascii="Arial" w:eastAsia="Arial" w:hAnsi="Arial" w:cs="Arial"/>
        </w:rPr>
        <w:t xml:space="preserve">El jurado emite un Acta de Evaluación, la cual incluirá los datos de la sesión de deliberación (hora, lugar, modalidad y miembros asistentes, entre otros), la relación </w:t>
      </w:r>
      <w:r>
        <w:rPr>
          <w:rFonts w:ascii="Arial" w:eastAsia="Arial" w:hAnsi="Arial" w:cs="Arial"/>
        </w:rPr>
        <w:lastRenderedPageBreak/>
        <w:t xml:space="preserve">de beneficiarios, montos asignados, la descripción de la deliberación conforme a los criterios de evaluación de las presentes bases y los comentarios sobre los proyectos que el jurado considere pertinentes. </w:t>
      </w:r>
    </w:p>
    <w:p w14:paraId="426EDA85" w14:textId="77777777" w:rsidR="00BA2CC6" w:rsidRDefault="00000000">
      <w:pPr>
        <w:numPr>
          <w:ilvl w:val="0"/>
          <w:numId w:val="29"/>
        </w:numPr>
        <w:spacing w:after="0" w:line="276" w:lineRule="auto"/>
        <w:jc w:val="both"/>
        <w:rPr>
          <w:rFonts w:ascii="Arial" w:eastAsia="Arial" w:hAnsi="Arial" w:cs="Arial"/>
        </w:rPr>
      </w:pPr>
      <w:r>
        <w:rPr>
          <w:rFonts w:ascii="Arial" w:eastAsia="Arial" w:hAnsi="Arial" w:cs="Arial"/>
        </w:rPr>
        <w:t>En caso de que el jurado considere que las postulaciones no cumplen con los criterios de evaluación, podrá declarar desierto el concurso, total o parcialmente, y sustentar su decisión.</w:t>
      </w:r>
    </w:p>
    <w:p w14:paraId="31C1EC38" w14:textId="77777777" w:rsidR="00BA2CC6" w:rsidRDefault="00000000">
      <w:pPr>
        <w:numPr>
          <w:ilvl w:val="0"/>
          <w:numId w:val="29"/>
        </w:numPr>
        <w:spacing w:after="0" w:line="276" w:lineRule="auto"/>
        <w:jc w:val="both"/>
        <w:rPr>
          <w:rFonts w:ascii="Arial" w:eastAsia="Arial" w:hAnsi="Arial" w:cs="Arial"/>
        </w:rPr>
      </w:pPr>
      <w:r>
        <w:rPr>
          <w:rFonts w:ascii="Arial" w:eastAsia="Arial" w:hAnsi="Arial" w:cs="Arial"/>
        </w:rPr>
        <w:t>La sesión del fallo en la que el jurado determina los beneficiarios del estímulo será grabada, para lo cual se deberá contar con la aceptación de todos los miembros. La grabación formará parte del expediente del concurso.</w:t>
      </w:r>
    </w:p>
    <w:p w14:paraId="778FFA41" w14:textId="77777777" w:rsidR="00BA2CC6" w:rsidRDefault="00000000">
      <w:pPr>
        <w:numPr>
          <w:ilvl w:val="0"/>
          <w:numId w:val="29"/>
        </w:numPr>
        <w:spacing w:after="0" w:line="276" w:lineRule="auto"/>
        <w:jc w:val="both"/>
        <w:rPr>
          <w:rFonts w:ascii="Arial" w:eastAsia="Arial" w:hAnsi="Arial" w:cs="Arial"/>
        </w:rPr>
      </w:pPr>
      <w:r>
        <w:rPr>
          <w:rFonts w:ascii="Arial" w:eastAsia="Arial" w:hAnsi="Arial" w:cs="Arial"/>
        </w:rPr>
        <w:t>Adicionalmente, el jurado podrá consignar en el Acta de Evaluación una lista de postulaciones en espera, indicando su orden de atención para ser consideradas como beneficiarias, en caso se disponga de los recursos para ello. La disponibilidad de dichos recursos se verificará una vez emitidas las actas de evaluación de todos los estímulos concursables del Plan Anual de Estímulos Económicos para el libro y el fomento de la lectura 2026.</w:t>
      </w:r>
    </w:p>
    <w:p w14:paraId="69808E9D" w14:textId="77777777" w:rsidR="00BA2CC6" w:rsidRDefault="00000000">
      <w:pPr>
        <w:numPr>
          <w:ilvl w:val="0"/>
          <w:numId w:val="29"/>
        </w:numPr>
        <w:spacing w:after="0" w:line="276" w:lineRule="auto"/>
        <w:jc w:val="both"/>
        <w:rPr>
          <w:rFonts w:ascii="Arial" w:eastAsia="Arial" w:hAnsi="Arial" w:cs="Arial"/>
        </w:rPr>
      </w:pPr>
      <w:r>
        <w:rPr>
          <w:rFonts w:ascii="Arial" w:eastAsia="Arial" w:hAnsi="Arial" w:cs="Arial"/>
        </w:rPr>
        <w:t>El fallo del jurado es inapelable al no constituir un acto administrativo. De ser el caso, el jurado puede realizar precisiones, de carácter formal, que no alteren el resultado del Concurso, mediante una adenda al Acta de Evaluación, siempre que se realice antes de la publicación de la Resolución Directoral que declara los beneficiarios.</w:t>
      </w:r>
    </w:p>
    <w:p w14:paraId="03EC18BF" w14:textId="77777777" w:rsidR="00BA2CC6" w:rsidRPr="00AE7616" w:rsidRDefault="00000000">
      <w:pPr>
        <w:pStyle w:val="Ttulo2"/>
        <w:numPr>
          <w:ilvl w:val="1"/>
          <w:numId w:val="13"/>
        </w:numPr>
        <w:spacing w:after="0" w:line="240" w:lineRule="auto"/>
        <w:jc w:val="both"/>
        <w:rPr>
          <w:rFonts w:ascii="Arial" w:eastAsia="Arial" w:hAnsi="Arial" w:cs="Arial"/>
          <w:sz w:val="22"/>
          <w:szCs w:val="22"/>
        </w:rPr>
      </w:pPr>
      <w:bookmarkStart w:id="22" w:name="_heading=h.mppln1wraj6q" w:colFirst="0" w:colLast="0"/>
      <w:bookmarkEnd w:id="22"/>
      <w:r w:rsidRPr="00AE7616">
        <w:rPr>
          <w:rFonts w:ascii="Arial" w:eastAsia="Arial" w:hAnsi="Arial" w:cs="Arial"/>
          <w:sz w:val="22"/>
          <w:szCs w:val="22"/>
        </w:rPr>
        <w:t>Declaración de beneficiarios</w:t>
      </w:r>
    </w:p>
    <w:p w14:paraId="137E0698" w14:textId="77777777" w:rsidR="00BA2CC6" w:rsidRPr="00AE7616" w:rsidRDefault="00BA2CC6">
      <w:pPr>
        <w:spacing w:after="0" w:line="240" w:lineRule="auto"/>
        <w:jc w:val="both"/>
        <w:rPr>
          <w:rFonts w:ascii="Arial" w:eastAsia="Arial" w:hAnsi="Arial" w:cs="Arial"/>
          <w:b/>
          <w:bCs/>
        </w:rPr>
      </w:pPr>
    </w:p>
    <w:p w14:paraId="64CFB954" w14:textId="77777777" w:rsidR="00BA2CC6" w:rsidRDefault="00000000">
      <w:pPr>
        <w:spacing w:after="0" w:line="240" w:lineRule="auto"/>
        <w:jc w:val="both"/>
        <w:rPr>
          <w:rFonts w:ascii="Arial" w:eastAsia="Arial" w:hAnsi="Arial" w:cs="Arial"/>
        </w:rPr>
      </w:pPr>
      <w:r>
        <w:rPr>
          <w:rFonts w:ascii="Arial" w:eastAsia="Arial" w:hAnsi="Arial" w:cs="Arial"/>
        </w:rPr>
        <w:t>La Dirección del Libro y la Lectura (DLL) recibe el Acta de Evaluación final del jurado y elabora el informe que eleva a la Dirección General de Industrias Culturales y Artes (DGIA), junto con la propuesta de resolución directoral que declara a los beneficiarios del presente concurso, así como los recursos disponibles.</w:t>
      </w:r>
    </w:p>
    <w:p w14:paraId="1005A9A1" w14:textId="77777777" w:rsidR="00BA2CC6" w:rsidRDefault="00BA2CC6">
      <w:pPr>
        <w:spacing w:after="0" w:line="240" w:lineRule="auto"/>
        <w:jc w:val="both"/>
        <w:rPr>
          <w:rFonts w:ascii="Arial" w:eastAsia="Arial" w:hAnsi="Arial" w:cs="Arial"/>
        </w:rPr>
      </w:pPr>
    </w:p>
    <w:p w14:paraId="44493E5C" w14:textId="77777777" w:rsidR="00BA2CC6" w:rsidRDefault="00000000">
      <w:pPr>
        <w:keepNext/>
        <w:keepLines/>
        <w:spacing w:after="0" w:line="240" w:lineRule="auto"/>
        <w:jc w:val="both"/>
        <w:rPr>
          <w:rFonts w:ascii="Arial" w:eastAsia="Arial" w:hAnsi="Arial" w:cs="Arial"/>
        </w:rPr>
      </w:pPr>
      <w:r>
        <w:rPr>
          <w:rFonts w:ascii="Arial" w:eastAsia="Arial" w:hAnsi="Arial" w:cs="Arial"/>
        </w:rPr>
        <w:t>Con base en el Acta de Evaluación del jurado y al informe emitido por la DLL, la DGIA formaliza la declaración de beneficiario(s) del concurso mediante resolución directoral en un plazo de dos (2) días hábiles contados desde la emisión del referido informe. Dicha resolución directoral indicará, de ser el caso, los recursos disponibles que se destinarán a la lista de espera</w:t>
      </w:r>
      <w:r>
        <w:rPr>
          <w:rFonts w:ascii="Arial" w:eastAsia="Arial" w:hAnsi="Arial" w:cs="Arial"/>
          <w:vertAlign w:val="superscript"/>
        </w:rPr>
        <w:footnoteReference w:id="12"/>
      </w:r>
      <w:r>
        <w:rPr>
          <w:rFonts w:ascii="Arial" w:eastAsia="Arial" w:hAnsi="Arial" w:cs="Arial"/>
        </w:rPr>
        <w:t xml:space="preserve">. </w:t>
      </w:r>
    </w:p>
    <w:p w14:paraId="48EA2417" w14:textId="77777777" w:rsidR="00BA2CC6" w:rsidRDefault="00BA2CC6">
      <w:pPr>
        <w:spacing w:after="0" w:line="240" w:lineRule="auto"/>
        <w:jc w:val="both"/>
        <w:rPr>
          <w:rFonts w:ascii="Arial" w:eastAsia="Arial" w:hAnsi="Arial" w:cs="Arial"/>
        </w:rPr>
      </w:pPr>
    </w:p>
    <w:p w14:paraId="597769EF" w14:textId="77777777" w:rsidR="00BA2CC6" w:rsidRDefault="00000000">
      <w:pPr>
        <w:spacing w:after="0" w:line="240" w:lineRule="auto"/>
        <w:jc w:val="both"/>
        <w:rPr>
          <w:rFonts w:ascii="Arial" w:eastAsia="Arial" w:hAnsi="Arial" w:cs="Arial"/>
        </w:rPr>
      </w:pPr>
      <w:r>
        <w:rPr>
          <w:rFonts w:ascii="Arial" w:eastAsia="Arial" w:hAnsi="Arial" w:cs="Arial"/>
        </w:rPr>
        <w:t>La resolución directoral y las Actas de Evaluación son publicadas conjuntamente en el portal institucional del Ministerio de Cultura y notificadas a los beneficiarios a través de la casilla electrónica de la Plataforma Virtual de Atención a la Ciudadanía del Ministerio de Cultura.</w:t>
      </w:r>
    </w:p>
    <w:p w14:paraId="5527DF06" w14:textId="77777777" w:rsidR="00BA2CC6" w:rsidRDefault="00BA2CC6">
      <w:pPr>
        <w:spacing w:after="0" w:line="240" w:lineRule="auto"/>
        <w:jc w:val="both"/>
        <w:rPr>
          <w:rFonts w:ascii="Arial" w:eastAsia="Arial" w:hAnsi="Arial" w:cs="Arial"/>
        </w:rPr>
      </w:pPr>
    </w:p>
    <w:p w14:paraId="75A3C3EA" w14:textId="77777777" w:rsidR="00BA2CC6" w:rsidRDefault="00000000">
      <w:pPr>
        <w:spacing w:after="0" w:line="240" w:lineRule="auto"/>
        <w:jc w:val="both"/>
        <w:rPr>
          <w:rFonts w:ascii="Arial" w:eastAsia="Arial" w:hAnsi="Arial" w:cs="Arial"/>
        </w:rPr>
      </w:pPr>
      <w:r>
        <w:rPr>
          <w:rFonts w:ascii="Arial" w:eastAsia="Arial" w:hAnsi="Arial" w:cs="Arial"/>
        </w:rPr>
        <w:t xml:space="preserve">En caso existan saldos a favor excedentes que permitan declarar más beneficiarios en el concurso, la DLL emitirá un informe de distribución de saldos a la DGIA. En este se detallarán los saldos disponibles al término del proceso de evaluación de las postulaciones aptas de todos los concursos de la relación de estímulos concursables para el libro y el </w:t>
      </w:r>
      <w:r>
        <w:rPr>
          <w:rFonts w:ascii="Arial" w:eastAsia="Arial" w:hAnsi="Arial" w:cs="Arial"/>
        </w:rPr>
        <w:lastRenderedPageBreak/>
        <w:t>fomento de la lectura para el año 2026</w:t>
      </w:r>
      <w:r>
        <w:rPr>
          <w:rFonts w:ascii="Arial" w:eastAsia="Arial" w:hAnsi="Arial" w:cs="Arial"/>
          <w:vertAlign w:val="superscript"/>
        </w:rPr>
        <w:footnoteReference w:id="13"/>
      </w:r>
      <w:r>
        <w:rPr>
          <w:rFonts w:ascii="Arial" w:eastAsia="Arial" w:hAnsi="Arial" w:cs="Arial"/>
        </w:rPr>
        <w:t>. Asimismo, en dicho informe se sustentará cuáles son las postulaciones que podrían ser beneficiadas con la distribución de saldos, considerando el orden de priorización de los concursos según lo establecido en el Plan Anual del presente año, la priorización de proyectos de regiones distintas a Lima Metropolitana y Callao, y la optimización en el uso del presupuesto asignado para el año en curso.</w:t>
      </w:r>
    </w:p>
    <w:p w14:paraId="269FE6F0" w14:textId="77777777" w:rsidR="00BA2CC6" w:rsidRDefault="00BA2CC6">
      <w:pPr>
        <w:spacing w:after="0" w:line="240" w:lineRule="auto"/>
        <w:jc w:val="both"/>
        <w:rPr>
          <w:rFonts w:ascii="Arial" w:eastAsia="Arial" w:hAnsi="Arial" w:cs="Arial"/>
        </w:rPr>
      </w:pPr>
    </w:p>
    <w:p w14:paraId="5F6B53A3" w14:textId="77777777" w:rsidR="00BA2CC6" w:rsidRDefault="00BA2CC6">
      <w:pPr>
        <w:spacing w:after="0" w:line="240" w:lineRule="auto"/>
        <w:jc w:val="both"/>
        <w:rPr>
          <w:rFonts w:ascii="Arial" w:eastAsia="Arial" w:hAnsi="Arial" w:cs="Arial"/>
        </w:rPr>
      </w:pPr>
    </w:p>
    <w:p w14:paraId="337474E0" w14:textId="77777777" w:rsidR="00BA2CC6" w:rsidRDefault="00000000">
      <w:pPr>
        <w:numPr>
          <w:ilvl w:val="2"/>
          <w:numId w:val="13"/>
        </w:numPr>
        <w:pBdr>
          <w:top w:val="nil"/>
          <w:left w:val="nil"/>
          <w:bottom w:val="nil"/>
          <w:right w:val="nil"/>
          <w:between w:val="nil"/>
        </w:pBdr>
        <w:spacing w:after="0" w:line="240" w:lineRule="auto"/>
        <w:jc w:val="both"/>
        <w:rPr>
          <w:rFonts w:ascii="Arial" w:eastAsia="Arial" w:hAnsi="Arial" w:cs="Arial"/>
          <w:b/>
          <w:bCs/>
        </w:rPr>
      </w:pPr>
      <w:r w:rsidRPr="00AE7616">
        <w:rPr>
          <w:rFonts w:ascii="Arial" w:eastAsia="Arial" w:hAnsi="Arial" w:cs="Arial"/>
          <w:b/>
          <w:bCs/>
        </w:rPr>
        <w:t>Mecanismos de exclusión del concurso</w:t>
      </w:r>
    </w:p>
    <w:p w14:paraId="15B474FE" w14:textId="77777777" w:rsidR="00BA2CC6" w:rsidRDefault="00BA2CC6">
      <w:pPr>
        <w:spacing w:after="0" w:line="240" w:lineRule="auto"/>
        <w:jc w:val="both"/>
        <w:rPr>
          <w:rFonts w:ascii="Arial" w:eastAsia="Arial" w:hAnsi="Arial" w:cs="Arial"/>
        </w:rPr>
      </w:pPr>
    </w:p>
    <w:p w14:paraId="46F8EFEB" w14:textId="77777777" w:rsidR="00BA2CC6" w:rsidRDefault="00000000">
      <w:pPr>
        <w:numPr>
          <w:ilvl w:val="0"/>
          <w:numId w:val="27"/>
        </w:numPr>
        <w:spacing w:after="0" w:line="240" w:lineRule="auto"/>
        <w:jc w:val="both"/>
        <w:rPr>
          <w:rFonts w:ascii="Arial" w:eastAsia="Arial" w:hAnsi="Arial" w:cs="Arial"/>
        </w:rPr>
      </w:pPr>
      <w:r>
        <w:rPr>
          <w:rFonts w:ascii="Arial" w:eastAsia="Arial" w:hAnsi="Arial" w:cs="Arial"/>
          <w:b/>
          <w:bCs/>
          <w:u w:val="single"/>
        </w:rPr>
        <w:t>Desistimiento</w:t>
      </w:r>
      <w:r>
        <w:rPr>
          <w:rFonts w:ascii="Arial" w:eastAsia="Arial" w:hAnsi="Arial" w:cs="Arial"/>
        </w:rPr>
        <w:t xml:space="preserve">: el postulante podrá presentar el desistimiento al concurso, hasta antes de la emisión de la resolución directoral que declara a los beneficiarios del mismo, conforme al artículo 189nto obligatorio presenta fallas o daños por causas atribuibles a la Plataforma Virtual, y así lo confirme la  del Texto Único Ordenado de la Ley N° 27444, Ley del Procedimiento Administrativo General. La DLL acepta su desistimiento a través de carta notificada en la casilla electrónica de la plataforma virtual de postulación. </w:t>
      </w:r>
    </w:p>
    <w:p w14:paraId="5718D453" w14:textId="77777777" w:rsidR="00BA2CC6" w:rsidRDefault="00BA2CC6">
      <w:pPr>
        <w:spacing w:after="0" w:line="240" w:lineRule="auto"/>
        <w:ind w:left="720"/>
        <w:jc w:val="both"/>
        <w:rPr>
          <w:rFonts w:ascii="Arial" w:eastAsia="Arial" w:hAnsi="Arial" w:cs="Arial"/>
        </w:rPr>
      </w:pPr>
    </w:p>
    <w:p w14:paraId="6E9658B4" w14:textId="77777777" w:rsidR="00BA2CC6" w:rsidRDefault="00000000">
      <w:pPr>
        <w:spacing w:after="0" w:line="240" w:lineRule="auto"/>
        <w:ind w:left="720"/>
        <w:jc w:val="both"/>
        <w:rPr>
          <w:rFonts w:ascii="Arial" w:eastAsia="Arial" w:hAnsi="Arial" w:cs="Arial"/>
          <w:u w:val="single"/>
        </w:rPr>
      </w:pPr>
      <w:r>
        <w:rPr>
          <w:rFonts w:ascii="Arial" w:eastAsia="Arial" w:hAnsi="Arial" w:cs="Arial"/>
        </w:rPr>
        <w:t>El postulante dimitente no está impedido de participar en futuras convocatorias.</w:t>
      </w:r>
    </w:p>
    <w:p w14:paraId="18D5E874" w14:textId="77777777" w:rsidR="00BA2CC6" w:rsidRDefault="00BA2CC6">
      <w:pPr>
        <w:spacing w:after="0" w:line="240" w:lineRule="auto"/>
        <w:jc w:val="both"/>
        <w:rPr>
          <w:rFonts w:ascii="Arial" w:eastAsia="Arial" w:hAnsi="Arial" w:cs="Arial"/>
          <w:u w:val="single"/>
        </w:rPr>
      </w:pPr>
    </w:p>
    <w:p w14:paraId="614375BE" w14:textId="77777777" w:rsidR="00BA2CC6" w:rsidRDefault="00000000">
      <w:pPr>
        <w:numPr>
          <w:ilvl w:val="0"/>
          <w:numId w:val="27"/>
        </w:numPr>
        <w:spacing w:after="0" w:line="240" w:lineRule="auto"/>
        <w:jc w:val="both"/>
        <w:rPr>
          <w:rFonts w:ascii="Arial" w:eastAsia="Arial" w:hAnsi="Arial" w:cs="Arial"/>
        </w:rPr>
      </w:pPr>
      <w:r>
        <w:rPr>
          <w:rFonts w:ascii="Arial" w:eastAsia="Arial" w:hAnsi="Arial" w:cs="Arial"/>
          <w:b/>
          <w:bCs/>
          <w:u w:val="single"/>
        </w:rPr>
        <w:t>Exclusión por incumplimiento de bases</w:t>
      </w:r>
      <w:r>
        <w:rPr>
          <w:rFonts w:ascii="Arial" w:eastAsia="Arial" w:hAnsi="Arial" w:cs="Arial"/>
        </w:rPr>
        <w:t>: en caso de incumplimiento de las presentes bases y de la normativa vigente por parte de alguno de los postulantes, identificado por el jurado, por la DLL o por la DGIA, la DLL emitirá el acto administrativo mediante el cual se dispone su exclusión.</w:t>
      </w:r>
    </w:p>
    <w:p w14:paraId="7408DE6D" w14:textId="77777777" w:rsidR="00BA2CC6" w:rsidRDefault="00000000">
      <w:pPr>
        <w:numPr>
          <w:ilvl w:val="0"/>
          <w:numId w:val="27"/>
        </w:numPr>
        <w:spacing w:before="200" w:after="0" w:line="240" w:lineRule="auto"/>
        <w:jc w:val="both"/>
        <w:rPr>
          <w:rFonts w:ascii="Arial" w:eastAsia="Arial" w:hAnsi="Arial" w:cs="Arial"/>
        </w:rPr>
      </w:pPr>
      <w:r>
        <w:rPr>
          <w:rFonts w:ascii="Arial" w:eastAsia="Arial" w:hAnsi="Arial" w:cs="Arial"/>
          <w:b/>
          <w:bCs/>
          <w:u w:val="single"/>
        </w:rPr>
        <w:t>Renuncia a la firma del Acta de Compromiso</w:t>
      </w:r>
      <w:r>
        <w:rPr>
          <w:rFonts w:ascii="Arial" w:eastAsia="Arial" w:hAnsi="Arial" w:cs="Arial"/>
        </w:rPr>
        <w:t>: el beneficiario declarado por resolución directoral puede solicitar no continuar con el proceso de firma del Acta de Compromiso.</w:t>
      </w:r>
    </w:p>
    <w:p w14:paraId="1349E4BA" w14:textId="77777777" w:rsidR="00BA2CC6" w:rsidRDefault="00BA2CC6">
      <w:pPr>
        <w:spacing w:after="0" w:line="240" w:lineRule="auto"/>
        <w:jc w:val="both"/>
        <w:rPr>
          <w:rFonts w:ascii="Arial" w:eastAsia="Arial" w:hAnsi="Arial" w:cs="Arial"/>
        </w:rPr>
      </w:pPr>
    </w:p>
    <w:p w14:paraId="14D8610E" w14:textId="77777777" w:rsidR="00BA2CC6" w:rsidRDefault="00000000">
      <w:pPr>
        <w:spacing w:after="0" w:line="240" w:lineRule="auto"/>
        <w:ind w:left="708"/>
        <w:jc w:val="both"/>
        <w:rPr>
          <w:rFonts w:ascii="Arial" w:eastAsia="Arial" w:hAnsi="Arial" w:cs="Arial"/>
        </w:rPr>
      </w:pPr>
      <w:r>
        <w:rPr>
          <w:rFonts w:ascii="Arial" w:eastAsia="Arial" w:hAnsi="Arial" w:cs="Arial"/>
        </w:rPr>
        <w:t>La renuncia a la firma del acta se presenta mediante escrito que explique la causa justificada de su solicitud. Se entenderá como causa justificada aquella circunstancia sobrevenida a la emisión de la resolución directoral, que obedece a un caso fortuito o de fuerza mayor.</w:t>
      </w:r>
    </w:p>
    <w:p w14:paraId="4C101360" w14:textId="77777777" w:rsidR="00BA2CC6" w:rsidRDefault="00BA2CC6">
      <w:pPr>
        <w:spacing w:after="0" w:line="240" w:lineRule="auto"/>
        <w:ind w:left="708"/>
        <w:jc w:val="both"/>
        <w:rPr>
          <w:rFonts w:ascii="Arial" w:eastAsia="Arial" w:hAnsi="Arial" w:cs="Arial"/>
        </w:rPr>
      </w:pPr>
    </w:p>
    <w:p w14:paraId="1FC43A0C" w14:textId="77777777" w:rsidR="00BA2CC6" w:rsidRDefault="00000000">
      <w:pPr>
        <w:spacing w:after="200" w:line="240" w:lineRule="auto"/>
        <w:ind w:left="708"/>
        <w:jc w:val="both"/>
        <w:rPr>
          <w:rFonts w:ascii="Arial" w:eastAsia="Arial" w:hAnsi="Arial" w:cs="Arial"/>
        </w:rPr>
      </w:pPr>
      <w:r>
        <w:rPr>
          <w:rFonts w:ascii="Arial" w:eastAsia="Arial" w:hAnsi="Arial" w:cs="Arial"/>
        </w:rPr>
        <w:t xml:space="preserve">La DLL eleva un informe sobre la mencionada solicitud a la DGIA. La DGIA emite una resolución directoral que acepta la renuncia del beneficiario en cuestión. </w:t>
      </w:r>
    </w:p>
    <w:p w14:paraId="45F38E9D" w14:textId="77777777" w:rsidR="00BA2CC6" w:rsidRDefault="00000000">
      <w:pPr>
        <w:spacing w:after="200" w:line="240" w:lineRule="auto"/>
        <w:ind w:left="708"/>
        <w:jc w:val="both"/>
        <w:rPr>
          <w:rFonts w:ascii="Arial" w:eastAsia="Arial" w:hAnsi="Arial" w:cs="Arial"/>
        </w:rPr>
      </w:pPr>
      <w:r>
        <w:rPr>
          <w:rFonts w:ascii="Arial" w:eastAsia="Arial" w:hAnsi="Arial" w:cs="Arial"/>
        </w:rPr>
        <w:t>Si el beneficiario no presenta el Acta de Compromiso firmada conforme a las disposiciones de las presentes bases, o si no presenta escrito que explique la causa justificada de su solicitud, se entiende que renuncia a la firma del Acta de Compromiso, aplicándose el procedimiento descrito en el párrafo precedente.</w:t>
      </w:r>
    </w:p>
    <w:p w14:paraId="2BB2F5FA" w14:textId="77777777" w:rsidR="00BA2CC6" w:rsidRDefault="00000000">
      <w:pPr>
        <w:spacing w:before="200" w:after="0" w:line="240" w:lineRule="auto"/>
        <w:ind w:left="708"/>
        <w:jc w:val="both"/>
        <w:rPr>
          <w:rFonts w:ascii="Arial" w:eastAsia="Arial" w:hAnsi="Arial" w:cs="Arial"/>
        </w:rPr>
      </w:pPr>
      <w:r>
        <w:rPr>
          <w:rFonts w:ascii="Arial" w:eastAsia="Arial" w:hAnsi="Arial" w:cs="Arial"/>
        </w:rPr>
        <w:t xml:space="preserve">En el supuesto anterior o cuando la renuncia se considera injustificada de acuerdo con la evaluación de la DLL y la DGIA, esta última también resolverá aceptar su renuncia mediante Resolución Directoral, y aquel estará impedido de participar en </w:t>
      </w:r>
      <w:r>
        <w:rPr>
          <w:rFonts w:ascii="Arial" w:eastAsia="Arial" w:hAnsi="Arial" w:cs="Arial"/>
        </w:rPr>
        <w:lastRenderedPageBreak/>
        <w:t>futuras convocatorias durante los dos (2) años siguientes del proceso al que renunció.</w:t>
      </w:r>
    </w:p>
    <w:p w14:paraId="0B93429A" w14:textId="77777777" w:rsidR="00BA2CC6" w:rsidRDefault="00BA2CC6">
      <w:pPr>
        <w:spacing w:after="0" w:line="240" w:lineRule="auto"/>
        <w:jc w:val="both"/>
        <w:rPr>
          <w:rFonts w:ascii="Arial" w:eastAsia="Arial" w:hAnsi="Arial" w:cs="Arial"/>
        </w:rPr>
      </w:pPr>
    </w:p>
    <w:p w14:paraId="2B6ECC10" w14:textId="77777777" w:rsidR="00BA2CC6" w:rsidRDefault="00000000">
      <w:pPr>
        <w:numPr>
          <w:ilvl w:val="0"/>
          <w:numId w:val="27"/>
        </w:numPr>
        <w:spacing w:after="0" w:line="240" w:lineRule="auto"/>
        <w:jc w:val="both"/>
        <w:rPr>
          <w:rFonts w:ascii="Arial" w:eastAsia="Arial" w:hAnsi="Arial" w:cs="Arial"/>
        </w:rPr>
      </w:pPr>
      <w:r>
        <w:rPr>
          <w:rFonts w:ascii="Arial" w:eastAsia="Arial" w:hAnsi="Arial" w:cs="Arial"/>
          <w:b/>
          <w:bCs/>
          <w:u w:val="single"/>
        </w:rPr>
        <w:t>Renuncia a la ejecución del estímulo</w:t>
      </w:r>
      <w:r>
        <w:rPr>
          <w:rFonts w:ascii="Arial" w:eastAsia="Arial" w:hAnsi="Arial" w:cs="Arial"/>
          <w:b/>
          <w:bCs/>
        </w:rPr>
        <w:t xml:space="preserve">: </w:t>
      </w:r>
      <w:r>
        <w:rPr>
          <w:rFonts w:ascii="Arial" w:eastAsia="Arial" w:hAnsi="Arial" w:cs="Arial"/>
        </w:rPr>
        <w:t>el beneficiario que hubiera firmado el Acta de Compromiso puede solicitar no ejecutar el estímulo otorgado y dejar sin efecto en el extremo que le compete la resolución directoral que lo declaró beneficiario.</w:t>
      </w:r>
    </w:p>
    <w:p w14:paraId="54974B8A" w14:textId="77777777" w:rsidR="00BA2CC6" w:rsidRDefault="00BA2CC6">
      <w:pPr>
        <w:spacing w:after="0" w:line="240" w:lineRule="auto"/>
        <w:jc w:val="both"/>
        <w:rPr>
          <w:rFonts w:ascii="Arial" w:eastAsia="Arial" w:hAnsi="Arial" w:cs="Arial"/>
        </w:rPr>
      </w:pPr>
    </w:p>
    <w:p w14:paraId="4B39E325" w14:textId="77777777" w:rsidR="00BA2CC6" w:rsidRDefault="00000000">
      <w:pPr>
        <w:spacing w:after="0" w:line="240" w:lineRule="auto"/>
        <w:ind w:left="708"/>
        <w:jc w:val="both"/>
        <w:rPr>
          <w:rFonts w:ascii="Arial" w:eastAsia="Arial" w:hAnsi="Arial" w:cs="Arial"/>
        </w:rPr>
      </w:pPr>
      <w:r>
        <w:rPr>
          <w:rFonts w:ascii="Arial" w:eastAsia="Arial" w:hAnsi="Arial" w:cs="Arial"/>
        </w:rPr>
        <w:t>La renuncia a la ejecución del estímulo se presenta mediante escrito que explique la causa justificada de su solicitud. Se entenderá como causa justificada aquella circunstancia sobrevenida a la firma del Acta de Compromiso, que obedece a un caso fortuito o de fuerza mayor.</w:t>
      </w:r>
    </w:p>
    <w:p w14:paraId="06CBDF82" w14:textId="77777777" w:rsidR="00BA2CC6" w:rsidRDefault="00BA2CC6">
      <w:pPr>
        <w:spacing w:after="0" w:line="240" w:lineRule="auto"/>
        <w:ind w:left="708"/>
        <w:jc w:val="both"/>
        <w:rPr>
          <w:rFonts w:ascii="Arial" w:eastAsia="Arial" w:hAnsi="Arial" w:cs="Arial"/>
        </w:rPr>
      </w:pPr>
    </w:p>
    <w:p w14:paraId="564A2244" w14:textId="77777777" w:rsidR="00BA2CC6" w:rsidRDefault="00000000">
      <w:pPr>
        <w:spacing w:after="200" w:line="240" w:lineRule="auto"/>
        <w:ind w:left="708"/>
        <w:jc w:val="both"/>
        <w:rPr>
          <w:rFonts w:ascii="Arial" w:eastAsia="Arial" w:hAnsi="Arial" w:cs="Arial"/>
        </w:rPr>
      </w:pPr>
      <w:r>
        <w:rPr>
          <w:rFonts w:ascii="Arial" w:eastAsia="Arial" w:hAnsi="Arial" w:cs="Arial"/>
        </w:rPr>
        <w:t xml:space="preserve">La DLL eleva un informe sobre la mencionada solicitud a la DGIA, la cual aceptará la renuncia mediante resolución directoral. </w:t>
      </w:r>
    </w:p>
    <w:p w14:paraId="751172B3" w14:textId="77777777" w:rsidR="00BA2CC6" w:rsidRDefault="00000000">
      <w:pPr>
        <w:spacing w:after="0" w:line="240" w:lineRule="auto"/>
        <w:ind w:left="708"/>
        <w:jc w:val="both"/>
        <w:rPr>
          <w:rFonts w:ascii="Arial" w:eastAsia="Arial" w:hAnsi="Arial" w:cs="Arial"/>
        </w:rPr>
      </w:pPr>
      <w:r>
        <w:rPr>
          <w:rFonts w:ascii="Arial" w:eastAsia="Arial" w:hAnsi="Arial" w:cs="Arial"/>
        </w:rPr>
        <w:t>Si el beneficiario renuncia a la ejecución del estímulo, por causa injustificada de acuerdo con la evaluación de la DLL y DGIA, la DGIA también resolverá aceptar su renuncia mediante resolución directoral. En este caso, el beneficiario quedará impedido de participar en futuras convocatorias durante los dos (2) años siguientes al proceso al que renunció.</w:t>
      </w:r>
    </w:p>
    <w:p w14:paraId="396A41BA" w14:textId="77777777" w:rsidR="00BA2CC6" w:rsidRDefault="00BA2CC6">
      <w:pPr>
        <w:spacing w:after="0" w:line="240" w:lineRule="auto"/>
        <w:jc w:val="both"/>
        <w:rPr>
          <w:rFonts w:ascii="Arial" w:eastAsia="Arial" w:hAnsi="Arial" w:cs="Arial"/>
        </w:rPr>
      </w:pPr>
    </w:p>
    <w:p w14:paraId="3C684A6C" w14:textId="77777777" w:rsidR="00BA2CC6" w:rsidRDefault="00000000">
      <w:pPr>
        <w:numPr>
          <w:ilvl w:val="0"/>
          <w:numId w:val="27"/>
        </w:numPr>
        <w:spacing w:after="0" w:line="240" w:lineRule="auto"/>
        <w:jc w:val="both"/>
        <w:rPr>
          <w:rFonts w:ascii="Arial" w:eastAsia="Arial" w:hAnsi="Arial" w:cs="Arial"/>
        </w:rPr>
      </w:pPr>
      <w:r>
        <w:rPr>
          <w:rFonts w:ascii="Arial" w:eastAsia="Arial" w:hAnsi="Arial" w:cs="Arial"/>
          <w:b/>
          <w:bCs/>
          <w:u w:val="single"/>
        </w:rPr>
        <w:t>Nulidad de la resolución directoral</w:t>
      </w:r>
      <w:r>
        <w:rPr>
          <w:rFonts w:ascii="Arial" w:eastAsia="Arial" w:hAnsi="Arial" w:cs="Arial"/>
          <w:b/>
          <w:bCs/>
        </w:rPr>
        <w:t xml:space="preserve">: </w:t>
      </w:r>
      <w:r>
        <w:rPr>
          <w:rFonts w:ascii="Arial" w:eastAsia="Arial" w:hAnsi="Arial" w:cs="Arial"/>
        </w:rPr>
        <w:t>en caso de incumplimiento de las presentes bases y de la normativa vigente por parte del beneficiario declarado por resolución directoral, corresponderá declarar la nulidad de la misma, de acuerdo con lo dispuesto en el TUO de la Ley N.º 27444, Ley de Procedimiento Administrativo General, sin perjuicio de las sanciones que correspondan.</w:t>
      </w:r>
    </w:p>
    <w:p w14:paraId="07FBE083" w14:textId="77777777" w:rsidR="00BA2CC6" w:rsidRDefault="00BA2CC6">
      <w:pPr>
        <w:pBdr>
          <w:top w:val="nil"/>
          <w:left w:val="nil"/>
          <w:bottom w:val="nil"/>
          <w:right w:val="nil"/>
          <w:between w:val="nil"/>
        </w:pBdr>
        <w:spacing w:after="0" w:line="240" w:lineRule="auto"/>
        <w:ind w:left="720"/>
        <w:jc w:val="both"/>
        <w:rPr>
          <w:rFonts w:ascii="Arial" w:eastAsia="Arial" w:hAnsi="Arial" w:cs="Arial"/>
        </w:rPr>
      </w:pPr>
    </w:p>
    <w:p w14:paraId="64E0BBCF" w14:textId="77777777" w:rsidR="00BA2CC6" w:rsidRDefault="00000000">
      <w:pPr>
        <w:pStyle w:val="Ttulo1"/>
        <w:numPr>
          <w:ilvl w:val="0"/>
          <w:numId w:val="8"/>
        </w:numPr>
        <w:spacing w:after="200"/>
        <w:rPr>
          <w:rFonts w:ascii="Arial" w:eastAsia="Arial" w:hAnsi="Arial" w:cs="Arial"/>
          <w:b/>
          <w:bCs/>
          <w:color w:val="04A87D"/>
        </w:rPr>
      </w:pPr>
      <w:bookmarkStart w:id="23" w:name="_heading=h.3y15xu7kmf04" w:colFirst="0" w:colLast="0"/>
      <w:bookmarkEnd w:id="23"/>
      <w:r w:rsidRPr="00AE7616">
        <w:rPr>
          <w:rFonts w:ascii="Arial" w:eastAsia="Arial" w:hAnsi="Arial" w:cs="Arial"/>
          <w:b/>
          <w:bCs/>
          <w:color w:val="auto"/>
          <w:sz w:val="22"/>
          <w:szCs w:val="22"/>
        </w:rPr>
        <w:t>DE LA ENTREGA DE LOS ESTÍMULOS ECONÓMICOS</w:t>
      </w:r>
    </w:p>
    <w:p w14:paraId="1C91D336" w14:textId="77777777" w:rsidR="00BA2CC6" w:rsidRDefault="00000000">
      <w:pPr>
        <w:spacing w:after="0" w:line="240" w:lineRule="auto"/>
        <w:ind w:left="425"/>
        <w:jc w:val="both"/>
        <w:rPr>
          <w:rFonts w:ascii="Arial" w:eastAsia="Arial" w:hAnsi="Arial" w:cs="Arial"/>
        </w:rPr>
      </w:pPr>
      <w:r>
        <w:rPr>
          <w:rFonts w:ascii="Arial" w:eastAsia="Arial" w:hAnsi="Arial" w:cs="Arial"/>
        </w:rPr>
        <w:t>Para la entrega de los estímulos económicos, cada beneficiario debe firmar previamente el Acta de Compromiso y cumplir con los requisitos establecidos en las presentes bases. </w:t>
      </w:r>
    </w:p>
    <w:p w14:paraId="21607E62" w14:textId="77777777" w:rsidR="00BA2CC6" w:rsidRDefault="00000000">
      <w:pPr>
        <w:spacing w:before="200" w:after="0" w:line="240" w:lineRule="auto"/>
        <w:ind w:left="425"/>
        <w:jc w:val="both"/>
        <w:rPr>
          <w:rFonts w:ascii="Arial" w:eastAsia="Arial" w:hAnsi="Arial" w:cs="Arial"/>
        </w:rPr>
      </w:pPr>
      <w:r>
        <w:rPr>
          <w:rFonts w:ascii="Arial" w:eastAsia="Arial" w:hAnsi="Arial" w:cs="Arial"/>
        </w:rPr>
        <w:t>El beneficiario cuenta con un plazo no mayor a diez (10) días hábiles desde la notificación del Acta de Compromiso, para presentar dicha Acta firmada. En caso de verse impedido de cumplir con el plazo establecido para la firma del Acta de Compromiso, el beneficiario puede solicitar por única vez una prórroga no mayor a cinco (05) días hábiles, mediante solicitud debidamente fundamentada que sustente la circunstancia sobrevenida, que obedezca a caso fortuito o motivo de fuerza mayor. La Dirección del Libro y la Lectura (DLL) evaluará la solicitud y, de corresponder, otorgará la prórroga.</w:t>
      </w:r>
    </w:p>
    <w:p w14:paraId="0DDD3F2F" w14:textId="77777777" w:rsidR="00BA2CC6" w:rsidRDefault="00BA2CC6">
      <w:pPr>
        <w:spacing w:after="0" w:line="240" w:lineRule="auto"/>
        <w:ind w:left="425"/>
        <w:jc w:val="both"/>
        <w:rPr>
          <w:rFonts w:ascii="Arial" w:eastAsia="Arial" w:hAnsi="Arial" w:cs="Arial"/>
        </w:rPr>
      </w:pPr>
    </w:p>
    <w:p w14:paraId="7BCDAFC8" w14:textId="77777777" w:rsidR="00BA2CC6" w:rsidRDefault="00000000">
      <w:pPr>
        <w:spacing w:after="0" w:line="240" w:lineRule="auto"/>
        <w:ind w:left="425"/>
        <w:jc w:val="both"/>
        <w:rPr>
          <w:rFonts w:ascii="Arial" w:eastAsia="Arial" w:hAnsi="Arial" w:cs="Arial"/>
        </w:rPr>
      </w:pPr>
      <w:r>
        <w:rPr>
          <w:rFonts w:ascii="Arial" w:eastAsia="Arial" w:hAnsi="Arial" w:cs="Arial"/>
        </w:rPr>
        <w:t>El beneficiario debe revisar las obligaciones establecidas en el Acta de Compromiso adjunta, las mismas que deberá cumplir una vez recibido el estímulo económico.</w:t>
      </w:r>
    </w:p>
    <w:p w14:paraId="1CDD9753" w14:textId="77777777" w:rsidR="00BA2CC6" w:rsidRDefault="00BA2CC6">
      <w:pPr>
        <w:spacing w:after="0" w:line="240" w:lineRule="auto"/>
        <w:ind w:left="425"/>
        <w:jc w:val="both"/>
        <w:rPr>
          <w:rFonts w:ascii="Arial" w:eastAsia="Arial" w:hAnsi="Arial" w:cs="Arial"/>
        </w:rPr>
      </w:pPr>
    </w:p>
    <w:p w14:paraId="7C0314CE" w14:textId="77777777" w:rsidR="00BA2CC6" w:rsidRDefault="00000000">
      <w:pPr>
        <w:spacing w:after="0" w:line="240" w:lineRule="auto"/>
        <w:ind w:left="425"/>
        <w:jc w:val="both"/>
        <w:rPr>
          <w:rFonts w:ascii="Arial" w:eastAsia="Arial" w:hAnsi="Arial" w:cs="Arial"/>
        </w:rPr>
      </w:pPr>
      <w:r>
        <w:rPr>
          <w:rFonts w:ascii="Arial" w:eastAsia="Arial" w:hAnsi="Arial" w:cs="Arial"/>
        </w:rPr>
        <w:t>Para la entrega del estímulo económico, el beneficiario debe brindar la siguiente información:</w:t>
      </w:r>
    </w:p>
    <w:p w14:paraId="1D4211E2" w14:textId="77777777" w:rsidR="00BA2CC6" w:rsidRDefault="00BA2CC6">
      <w:pPr>
        <w:spacing w:after="0" w:line="240" w:lineRule="auto"/>
        <w:jc w:val="both"/>
        <w:rPr>
          <w:rFonts w:ascii="Arial" w:eastAsia="Arial" w:hAnsi="Arial" w:cs="Arial"/>
        </w:rPr>
      </w:pPr>
    </w:p>
    <w:p w14:paraId="0AB4C613" w14:textId="77777777" w:rsidR="00BA2CC6" w:rsidRDefault="00000000">
      <w:pPr>
        <w:numPr>
          <w:ilvl w:val="0"/>
          <w:numId w:val="28"/>
        </w:numPr>
        <w:spacing w:after="0" w:line="240" w:lineRule="auto"/>
        <w:jc w:val="both"/>
        <w:rPr>
          <w:rFonts w:ascii="Arial" w:eastAsia="Arial" w:hAnsi="Arial" w:cs="Arial"/>
        </w:rPr>
      </w:pPr>
      <w:r>
        <w:rPr>
          <w:rFonts w:ascii="Arial" w:eastAsia="Arial" w:hAnsi="Arial" w:cs="Arial"/>
        </w:rPr>
        <w:t>Nombre del titular de la cuenta (debe ser el beneficiario, quien suscribe el Acta de Compromiso).</w:t>
      </w:r>
    </w:p>
    <w:p w14:paraId="541F7881" w14:textId="77777777" w:rsidR="00BA2CC6" w:rsidRDefault="00000000">
      <w:pPr>
        <w:numPr>
          <w:ilvl w:val="0"/>
          <w:numId w:val="28"/>
        </w:numPr>
        <w:spacing w:after="0" w:line="240" w:lineRule="auto"/>
        <w:jc w:val="both"/>
        <w:rPr>
          <w:rFonts w:ascii="Arial" w:eastAsia="Arial" w:hAnsi="Arial" w:cs="Arial"/>
        </w:rPr>
      </w:pPr>
      <w:r>
        <w:rPr>
          <w:rFonts w:ascii="Arial" w:eastAsia="Arial" w:hAnsi="Arial" w:cs="Arial"/>
        </w:rPr>
        <w:t>Número de cuenta bancaria activa en un banco del Perú.</w:t>
      </w:r>
    </w:p>
    <w:p w14:paraId="565ED024" w14:textId="77777777" w:rsidR="00BA2CC6" w:rsidRDefault="00000000">
      <w:pPr>
        <w:numPr>
          <w:ilvl w:val="0"/>
          <w:numId w:val="28"/>
        </w:numPr>
        <w:spacing w:after="0" w:line="240" w:lineRule="auto"/>
        <w:jc w:val="both"/>
        <w:rPr>
          <w:rFonts w:ascii="Arial" w:eastAsia="Arial" w:hAnsi="Arial" w:cs="Arial"/>
        </w:rPr>
      </w:pPr>
      <w:r>
        <w:rPr>
          <w:rFonts w:ascii="Arial" w:eastAsia="Arial" w:hAnsi="Arial" w:cs="Arial"/>
        </w:rPr>
        <w:lastRenderedPageBreak/>
        <w:t>Nombre de la entidad bancaria.</w:t>
      </w:r>
    </w:p>
    <w:p w14:paraId="0E63E8C5" w14:textId="77777777" w:rsidR="00BA2CC6" w:rsidRDefault="00000000">
      <w:pPr>
        <w:numPr>
          <w:ilvl w:val="0"/>
          <w:numId w:val="28"/>
        </w:numPr>
        <w:spacing w:after="0" w:line="240" w:lineRule="auto"/>
        <w:jc w:val="both"/>
        <w:rPr>
          <w:rFonts w:ascii="Arial" w:eastAsia="Arial" w:hAnsi="Arial" w:cs="Arial"/>
        </w:rPr>
      </w:pPr>
      <w:r>
        <w:rPr>
          <w:rFonts w:ascii="Arial" w:eastAsia="Arial" w:hAnsi="Arial" w:cs="Arial"/>
        </w:rPr>
        <w:t>Código de cuenta interbancario (CCI) vinculado al Registro Único del Contribuyente (RUC) del beneficiario.</w:t>
      </w:r>
    </w:p>
    <w:p w14:paraId="29E5926D" w14:textId="77777777" w:rsidR="00BA2CC6" w:rsidRDefault="00000000">
      <w:pPr>
        <w:numPr>
          <w:ilvl w:val="0"/>
          <w:numId w:val="28"/>
        </w:numPr>
        <w:spacing w:after="0" w:line="240" w:lineRule="auto"/>
        <w:jc w:val="both"/>
        <w:rPr>
          <w:rFonts w:ascii="Arial" w:eastAsia="Arial" w:hAnsi="Arial" w:cs="Arial"/>
        </w:rPr>
      </w:pPr>
      <w:r>
        <w:rPr>
          <w:rFonts w:ascii="Arial" w:eastAsia="Arial" w:hAnsi="Arial" w:cs="Arial"/>
        </w:rPr>
        <w:t>Referencias o croquis de la ubicación del domicilio donde reside a la fecha de firma del Acta de Compromiso, ya sea su domicilio legal consignado en la parte introductoria del Acta de Compromiso u otro distinto a éste, que permita su adecuada localización. Para ello, podrá adjuntar medios probatorios que dejen constancia de su ubicación geográfica, como foto de la fachada del inmueble y/o copias de recibos de servicios, entre otros.</w:t>
      </w:r>
    </w:p>
    <w:p w14:paraId="672F36AA" w14:textId="77777777" w:rsidR="00BA2CC6" w:rsidRDefault="00000000">
      <w:pPr>
        <w:numPr>
          <w:ilvl w:val="0"/>
          <w:numId w:val="28"/>
        </w:numPr>
        <w:spacing w:after="0" w:line="240" w:lineRule="auto"/>
        <w:jc w:val="both"/>
        <w:rPr>
          <w:rFonts w:ascii="Arial" w:eastAsia="Arial" w:hAnsi="Arial" w:cs="Arial"/>
        </w:rPr>
      </w:pPr>
      <w:r>
        <w:rPr>
          <w:rFonts w:ascii="Arial" w:eastAsia="Arial" w:hAnsi="Arial" w:cs="Arial"/>
        </w:rPr>
        <w:t>Otra que la DLL considere pertinente.</w:t>
      </w:r>
    </w:p>
    <w:p w14:paraId="1950F426" w14:textId="77777777" w:rsidR="00BA2CC6" w:rsidRDefault="00BA2CC6">
      <w:pPr>
        <w:spacing w:after="0" w:line="240" w:lineRule="auto"/>
        <w:ind w:left="709"/>
        <w:rPr>
          <w:rFonts w:ascii="Arial" w:eastAsia="Arial" w:hAnsi="Arial" w:cs="Arial"/>
        </w:rPr>
      </w:pPr>
    </w:p>
    <w:p w14:paraId="51B307DB" w14:textId="77777777" w:rsidR="00BA2CC6" w:rsidRDefault="00000000">
      <w:pPr>
        <w:spacing w:after="0" w:line="240" w:lineRule="auto"/>
        <w:ind w:left="708"/>
        <w:jc w:val="both"/>
        <w:rPr>
          <w:rFonts w:ascii="Arial" w:eastAsia="Arial" w:hAnsi="Arial" w:cs="Arial"/>
        </w:rPr>
      </w:pPr>
      <w:r>
        <w:rPr>
          <w:rFonts w:ascii="Arial" w:eastAsia="Arial" w:hAnsi="Arial" w:cs="Arial"/>
        </w:rPr>
        <w:t>Los beneficiarios deberán atender las comunicaciones de la DLL relacionadas al pedido de información en el tiempo y plazo que estas estipulen.</w:t>
      </w:r>
    </w:p>
    <w:p w14:paraId="5C414349" w14:textId="77777777" w:rsidR="00BA2CC6" w:rsidRDefault="00BA2CC6">
      <w:pPr>
        <w:spacing w:after="0" w:line="240" w:lineRule="auto"/>
        <w:ind w:left="708"/>
        <w:rPr>
          <w:rFonts w:ascii="Arial" w:eastAsia="Arial" w:hAnsi="Arial" w:cs="Arial"/>
        </w:rPr>
      </w:pPr>
    </w:p>
    <w:p w14:paraId="4EBF227B" w14:textId="77777777" w:rsidR="00BA2CC6" w:rsidRDefault="00000000">
      <w:pPr>
        <w:spacing w:after="0" w:line="240" w:lineRule="auto"/>
        <w:ind w:left="708"/>
        <w:jc w:val="both"/>
        <w:rPr>
          <w:rFonts w:ascii="Arial" w:eastAsia="Arial" w:hAnsi="Arial" w:cs="Arial"/>
        </w:rPr>
      </w:pPr>
      <w:r>
        <w:rPr>
          <w:rFonts w:ascii="Arial" w:eastAsia="Arial" w:hAnsi="Arial" w:cs="Arial"/>
        </w:rPr>
        <w:t xml:space="preserve">Se verificará que el beneficiario no presente deudas coactivas ni omisiones tributarias ante la SUNAT. De ser el caso, la entrega del estímulo económico podrá no hacerse efectiva, a fin de asegurar que estos recursos se utilicen exclusivamente para los gastos de ejecución del proyecto. </w:t>
      </w:r>
    </w:p>
    <w:p w14:paraId="159AB628" w14:textId="77777777" w:rsidR="00BA2CC6" w:rsidRDefault="00BA2CC6">
      <w:pPr>
        <w:spacing w:after="0" w:line="240" w:lineRule="auto"/>
        <w:ind w:left="708"/>
        <w:jc w:val="both"/>
        <w:rPr>
          <w:rFonts w:ascii="Arial" w:eastAsia="Arial" w:hAnsi="Arial" w:cs="Arial"/>
        </w:rPr>
      </w:pPr>
    </w:p>
    <w:p w14:paraId="6B4ADE77" w14:textId="77777777" w:rsidR="00BA2CC6" w:rsidRDefault="00BA2CC6">
      <w:pPr>
        <w:spacing w:after="0" w:line="240" w:lineRule="auto"/>
        <w:ind w:left="708"/>
        <w:jc w:val="both"/>
        <w:rPr>
          <w:rFonts w:ascii="Arial" w:eastAsia="Arial" w:hAnsi="Arial" w:cs="Arial"/>
        </w:rPr>
      </w:pPr>
    </w:p>
    <w:p w14:paraId="32457571" w14:textId="77777777" w:rsidR="00BA2CC6" w:rsidRDefault="00000000">
      <w:pPr>
        <w:spacing w:after="0" w:line="240" w:lineRule="auto"/>
        <w:ind w:left="708"/>
        <w:jc w:val="both"/>
        <w:rPr>
          <w:rFonts w:ascii="Arial" w:eastAsia="Arial" w:hAnsi="Arial" w:cs="Arial"/>
        </w:rPr>
      </w:pPr>
      <w:r>
        <w:rPr>
          <w:rFonts w:ascii="Arial" w:eastAsia="Arial" w:hAnsi="Arial" w:cs="Arial"/>
        </w:rPr>
        <w:t>Si el beneficiario no presenta el Acta de Compromiso firmada y los documentos solicitados (i) dentro del plazo previsto en las presentes bases o (ii) dentro del plazo otorgado como prórroga, se entenderá indefectiblemente que renuncia a la firma del Acta de Compromiso, aplicándose el procedimiento descrito en las presentes bases.</w:t>
      </w:r>
    </w:p>
    <w:p w14:paraId="2DB72D6B" w14:textId="77777777" w:rsidR="00BA2CC6" w:rsidRDefault="00BA2CC6">
      <w:pPr>
        <w:spacing w:after="0" w:line="240" w:lineRule="auto"/>
        <w:jc w:val="both"/>
        <w:rPr>
          <w:rFonts w:ascii="Arial" w:eastAsia="Arial" w:hAnsi="Arial" w:cs="Arial"/>
        </w:rPr>
      </w:pPr>
    </w:p>
    <w:p w14:paraId="675632A4" w14:textId="77777777" w:rsidR="00BA2CC6" w:rsidRDefault="00000000">
      <w:pPr>
        <w:pStyle w:val="Ttulo1"/>
        <w:numPr>
          <w:ilvl w:val="0"/>
          <w:numId w:val="8"/>
        </w:numPr>
        <w:pBdr>
          <w:top w:val="nil"/>
          <w:left w:val="nil"/>
          <w:bottom w:val="nil"/>
          <w:right w:val="nil"/>
          <w:between w:val="nil"/>
        </w:pBdr>
        <w:rPr>
          <w:rFonts w:ascii="Arial" w:eastAsia="Arial" w:hAnsi="Arial" w:cs="Arial"/>
          <w:b/>
          <w:bCs/>
          <w:color w:val="04A87D"/>
        </w:rPr>
      </w:pPr>
      <w:bookmarkStart w:id="24" w:name="_heading=h.mdw9n8mejazp" w:colFirst="0" w:colLast="0"/>
      <w:bookmarkEnd w:id="24"/>
      <w:r w:rsidRPr="00AE7616">
        <w:rPr>
          <w:rFonts w:ascii="Arial" w:eastAsia="Arial" w:hAnsi="Arial" w:cs="Arial"/>
          <w:b/>
          <w:bCs/>
          <w:color w:val="auto"/>
          <w:sz w:val="22"/>
          <w:szCs w:val="22"/>
        </w:rPr>
        <w:t>DEL ACTA DE COMPROMISO</w:t>
      </w:r>
    </w:p>
    <w:p w14:paraId="70E1B66F" w14:textId="77777777" w:rsidR="00BA2CC6" w:rsidRDefault="00BA2CC6">
      <w:pPr>
        <w:spacing w:after="0" w:line="240" w:lineRule="auto"/>
        <w:ind w:left="709" w:hanging="2"/>
        <w:jc w:val="both"/>
        <w:rPr>
          <w:rFonts w:ascii="Arial" w:eastAsia="Arial" w:hAnsi="Arial" w:cs="Arial"/>
          <w:b/>
          <w:bCs/>
          <w:color w:val="04A87D"/>
        </w:rPr>
      </w:pPr>
    </w:p>
    <w:p w14:paraId="1E20C001" w14:textId="77777777" w:rsidR="00BA2CC6" w:rsidRDefault="00000000">
      <w:pPr>
        <w:spacing w:after="0" w:line="240" w:lineRule="auto"/>
        <w:ind w:left="709" w:hanging="2"/>
        <w:jc w:val="both"/>
        <w:rPr>
          <w:rFonts w:ascii="Arial" w:eastAsia="Arial" w:hAnsi="Arial" w:cs="Arial"/>
        </w:rPr>
      </w:pPr>
      <w:r>
        <w:rPr>
          <w:rFonts w:ascii="Arial" w:eastAsia="Arial" w:hAnsi="Arial" w:cs="Arial"/>
        </w:rPr>
        <w:t>El Acta de Compromiso es el documento en el cual se determinan derechos y obligaciones del beneficiario del presente concurso y del Ministerio de Cultura, la forma de rendir cuenta del uso del estímulo, plazos para el cumplimiento de las obligaciones, presentación de documentación y/o material requerido, incumplimiento del Acta de Compromiso, causales de resolución del Acta de Compromiso, el plazo establecido en casos de devolución, entre otros supuestos, para asegurar el uso exclusivo del estímulo económico en la ejecución de su proyecto,</w:t>
      </w:r>
      <w:r>
        <w:rPr>
          <w:rFonts w:ascii="Arial" w:eastAsia="Arial" w:hAnsi="Arial" w:cs="Arial"/>
          <w:b/>
          <w:bCs/>
        </w:rPr>
        <w:t xml:space="preserve"> </w:t>
      </w:r>
      <w:r>
        <w:rPr>
          <w:rFonts w:ascii="Arial" w:eastAsia="Arial" w:hAnsi="Arial" w:cs="Arial"/>
        </w:rPr>
        <w:t>de acuerdo con lo establecido en la propuesta presentada en la etapa de postulación</w:t>
      </w:r>
      <w:r>
        <w:rPr>
          <w:rFonts w:ascii="Arial" w:eastAsia="Arial" w:hAnsi="Arial" w:cs="Arial"/>
          <w:b/>
          <w:bCs/>
        </w:rPr>
        <w:t>.</w:t>
      </w:r>
    </w:p>
    <w:p w14:paraId="6972AD9E" w14:textId="77777777" w:rsidR="00BA2CC6" w:rsidRDefault="00BA2CC6">
      <w:pPr>
        <w:spacing w:after="0" w:line="240" w:lineRule="auto"/>
        <w:ind w:left="709" w:hanging="2"/>
        <w:jc w:val="both"/>
        <w:rPr>
          <w:rFonts w:ascii="Arial" w:eastAsia="Arial" w:hAnsi="Arial" w:cs="Arial"/>
        </w:rPr>
      </w:pPr>
    </w:p>
    <w:p w14:paraId="6F7B7CA2" w14:textId="77777777" w:rsidR="00BA2CC6" w:rsidRDefault="00000000">
      <w:pPr>
        <w:spacing w:after="0" w:line="240" w:lineRule="auto"/>
        <w:ind w:left="709" w:hanging="2"/>
        <w:jc w:val="both"/>
        <w:rPr>
          <w:rFonts w:ascii="Arial" w:eastAsia="Arial" w:hAnsi="Arial" w:cs="Arial"/>
        </w:rPr>
      </w:pPr>
      <w:r>
        <w:rPr>
          <w:rFonts w:ascii="Arial" w:eastAsia="Arial" w:hAnsi="Arial" w:cs="Arial"/>
        </w:rPr>
        <w:t>Es responsabilidad del beneficiario revisar y cumplir las obligaciones establecidas en el Acta de Compromiso, una vez recibido el estímulo económico.</w:t>
      </w:r>
    </w:p>
    <w:p w14:paraId="6F6944D1" w14:textId="77777777" w:rsidR="00BA2CC6" w:rsidRDefault="00BA2CC6">
      <w:pPr>
        <w:spacing w:after="0" w:line="240" w:lineRule="auto"/>
        <w:ind w:left="709" w:hanging="2"/>
        <w:jc w:val="both"/>
        <w:rPr>
          <w:rFonts w:ascii="Arial" w:eastAsia="Arial" w:hAnsi="Arial" w:cs="Arial"/>
        </w:rPr>
      </w:pPr>
    </w:p>
    <w:p w14:paraId="3481EA68" w14:textId="77777777" w:rsidR="00BA2CC6" w:rsidRDefault="00000000">
      <w:pPr>
        <w:spacing w:after="0" w:line="240" w:lineRule="auto"/>
        <w:ind w:left="709" w:hanging="2"/>
        <w:jc w:val="both"/>
        <w:rPr>
          <w:rFonts w:ascii="Arial" w:eastAsia="Arial" w:hAnsi="Arial" w:cs="Arial"/>
        </w:rPr>
      </w:pPr>
      <w:r>
        <w:rPr>
          <w:rFonts w:ascii="Arial" w:eastAsia="Arial" w:hAnsi="Arial" w:cs="Arial"/>
        </w:rPr>
        <w:t xml:space="preserve">La supervisión del cumplimiento del Acta de Compromiso es competencia de la DGIA a través de sus unidades orgánicas, la cual, de identificar algún incumplimiento informará a la dependencia del Ministerio de Cultura competente y de acuerdo con lo dispuesto en las presentes bases. </w:t>
      </w:r>
    </w:p>
    <w:p w14:paraId="770A6195" w14:textId="77777777" w:rsidR="00BA2CC6" w:rsidRDefault="00BA2CC6">
      <w:pPr>
        <w:spacing w:after="0" w:line="240" w:lineRule="auto"/>
        <w:ind w:left="709" w:hanging="2"/>
        <w:jc w:val="both"/>
        <w:rPr>
          <w:rFonts w:ascii="Arial" w:eastAsia="Arial" w:hAnsi="Arial" w:cs="Arial"/>
        </w:rPr>
      </w:pPr>
    </w:p>
    <w:p w14:paraId="644E8E1B" w14:textId="77777777" w:rsidR="00BA2CC6" w:rsidRDefault="00000000">
      <w:pPr>
        <w:pStyle w:val="Ttulo1"/>
        <w:numPr>
          <w:ilvl w:val="0"/>
          <w:numId w:val="8"/>
        </w:numPr>
        <w:rPr>
          <w:rFonts w:ascii="Arial" w:eastAsia="Arial" w:hAnsi="Arial" w:cs="Arial"/>
          <w:b/>
          <w:bCs/>
          <w:color w:val="04A87D"/>
        </w:rPr>
      </w:pPr>
      <w:bookmarkStart w:id="25" w:name="_heading=h.c42wzf30fs7c" w:colFirst="0" w:colLast="0"/>
      <w:bookmarkEnd w:id="25"/>
      <w:r w:rsidRPr="00AE7616">
        <w:rPr>
          <w:rFonts w:ascii="Arial" w:eastAsia="Arial" w:hAnsi="Arial" w:cs="Arial"/>
          <w:b/>
          <w:bCs/>
          <w:color w:val="auto"/>
          <w:sz w:val="22"/>
          <w:szCs w:val="22"/>
        </w:rPr>
        <w:t>INCUMPLIMIENTO DE LOS ESTÍMULOS ECONÓMICOS</w:t>
      </w:r>
    </w:p>
    <w:p w14:paraId="34AEA11D" w14:textId="77777777" w:rsidR="00BA2CC6" w:rsidRDefault="00BA2CC6">
      <w:pPr>
        <w:spacing w:after="0" w:line="240" w:lineRule="auto"/>
        <w:ind w:left="357"/>
        <w:jc w:val="both"/>
        <w:rPr>
          <w:rFonts w:ascii="Arial" w:eastAsia="Arial" w:hAnsi="Arial" w:cs="Arial"/>
        </w:rPr>
      </w:pPr>
    </w:p>
    <w:p w14:paraId="2A67A051" w14:textId="77777777" w:rsidR="00BA2CC6" w:rsidRDefault="00000000">
      <w:pPr>
        <w:spacing w:after="0" w:line="240" w:lineRule="auto"/>
        <w:ind w:left="708"/>
        <w:jc w:val="both"/>
        <w:rPr>
          <w:rFonts w:ascii="Arial" w:eastAsia="Arial" w:hAnsi="Arial" w:cs="Arial"/>
        </w:rPr>
      </w:pPr>
      <w:r>
        <w:rPr>
          <w:rFonts w:ascii="Arial" w:eastAsia="Arial" w:hAnsi="Arial" w:cs="Arial"/>
        </w:rPr>
        <w:t xml:space="preserve">En caso se verifique que el beneficiario no ha acreditado el cumplimiento de las obligaciones asumidas en su Acta de Compromiso, se le requerirá el cumplimiento </w:t>
      </w:r>
      <w:r>
        <w:rPr>
          <w:rFonts w:ascii="Arial" w:eastAsia="Arial" w:hAnsi="Arial" w:cs="Arial"/>
        </w:rPr>
        <w:lastRenderedPageBreak/>
        <w:t>mediante una primera notificación. En caso de no obtener respuesta o que ésta sea insuficiente o parcial al cumplimiento solicitado, se le notificará un segundo requerimiento.</w:t>
      </w:r>
    </w:p>
    <w:p w14:paraId="647E018A" w14:textId="77777777" w:rsidR="00BA2CC6" w:rsidRDefault="00BA2CC6">
      <w:pPr>
        <w:spacing w:after="0" w:line="240" w:lineRule="auto"/>
        <w:ind w:left="708"/>
        <w:jc w:val="both"/>
        <w:rPr>
          <w:rFonts w:ascii="Arial" w:eastAsia="Arial" w:hAnsi="Arial" w:cs="Arial"/>
        </w:rPr>
      </w:pPr>
    </w:p>
    <w:p w14:paraId="510DFB3A" w14:textId="77777777" w:rsidR="00BA2CC6" w:rsidRDefault="00000000">
      <w:pPr>
        <w:spacing w:after="0" w:line="240" w:lineRule="auto"/>
        <w:ind w:left="708"/>
        <w:jc w:val="both"/>
        <w:rPr>
          <w:rFonts w:ascii="Arial" w:eastAsia="Arial" w:hAnsi="Arial" w:cs="Arial"/>
        </w:rPr>
      </w:pPr>
      <w:r>
        <w:rPr>
          <w:rFonts w:ascii="Arial" w:eastAsia="Arial" w:hAnsi="Arial" w:cs="Arial"/>
        </w:rPr>
        <w:t>El beneficiario incurre en incumplimiento, a partir del día siguiente de vencido el plazo otorgado en el segundo requerimiento, sin haber presentado la documentación solicitada.</w:t>
      </w:r>
    </w:p>
    <w:p w14:paraId="206BAFB9" w14:textId="77777777" w:rsidR="00BA2CC6" w:rsidRDefault="00000000">
      <w:pPr>
        <w:pStyle w:val="Ttulo1"/>
        <w:numPr>
          <w:ilvl w:val="0"/>
          <w:numId w:val="8"/>
        </w:numPr>
        <w:spacing w:after="200"/>
        <w:rPr>
          <w:rFonts w:ascii="Arial" w:eastAsia="Arial" w:hAnsi="Arial" w:cs="Arial"/>
          <w:b/>
          <w:bCs/>
          <w:color w:val="04A87D"/>
        </w:rPr>
      </w:pPr>
      <w:bookmarkStart w:id="26" w:name="_heading=h.xez3nucx31kc" w:colFirst="0" w:colLast="0"/>
      <w:bookmarkEnd w:id="26"/>
      <w:r w:rsidRPr="00AE7616">
        <w:rPr>
          <w:rFonts w:ascii="Arial" w:eastAsia="Arial" w:hAnsi="Arial" w:cs="Arial"/>
          <w:b/>
          <w:bCs/>
          <w:color w:val="auto"/>
          <w:sz w:val="22"/>
          <w:szCs w:val="22"/>
        </w:rPr>
        <w:t>ACCIONES ADMINISTRATIVAS Y JUDICIALES</w:t>
      </w:r>
    </w:p>
    <w:p w14:paraId="5E4102E7" w14:textId="77777777" w:rsidR="00BA2CC6" w:rsidRDefault="00000000">
      <w:pPr>
        <w:spacing w:after="0" w:line="240" w:lineRule="auto"/>
        <w:ind w:left="566"/>
        <w:jc w:val="both"/>
        <w:rPr>
          <w:rFonts w:ascii="Arial" w:eastAsia="Arial" w:hAnsi="Arial" w:cs="Arial"/>
        </w:rPr>
      </w:pPr>
      <w:r>
        <w:rPr>
          <w:rFonts w:ascii="Arial" w:eastAsia="Arial" w:hAnsi="Arial" w:cs="Arial"/>
        </w:rPr>
        <w:t>La DLL realiza el seguimiento y supervisión de los documentos que contienen cada expediente de postulación, incluida la correspondiente a la etapa de ejecución del proyecto. En caso de comprobarse en las etapas de presentación o evaluación de postulaciones que la documentación presentada por algún postulante sea falsa, se consideran como no satisfechos los requisitos de la postulación.</w:t>
      </w:r>
    </w:p>
    <w:p w14:paraId="7F1948AE" w14:textId="77777777" w:rsidR="00BA2CC6" w:rsidRDefault="00BA2CC6">
      <w:pPr>
        <w:spacing w:after="0" w:line="240" w:lineRule="auto"/>
        <w:ind w:left="566"/>
        <w:jc w:val="both"/>
        <w:rPr>
          <w:rFonts w:ascii="Arial" w:eastAsia="Arial" w:hAnsi="Arial" w:cs="Arial"/>
        </w:rPr>
      </w:pPr>
    </w:p>
    <w:p w14:paraId="08064994" w14:textId="77777777" w:rsidR="00BA2CC6" w:rsidRDefault="00000000">
      <w:pPr>
        <w:spacing w:after="0" w:line="240" w:lineRule="auto"/>
        <w:ind w:left="566"/>
        <w:jc w:val="both"/>
        <w:rPr>
          <w:rFonts w:ascii="Arial" w:eastAsia="Arial" w:hAnsi="Arial" w:cs="Arial"/>
        </w:rPr>
      </w:pPr>
      <w:r>
        <w:rPr>
          <w:rFonts w:ascii="Arial" w:eastAsia="Arial" w:hAnsi="Arial" w:cs="Arial"/>
        </w:rPr>
        <w:t>En el caso de haberse emitido el acto de declaración de beneficiarios basado en dicha declaración, información o documentación, corresponderá declarar la nulidad del mismo, de acuerdo a lo consignado en el T.U.O. de la Ley N° 27444, Ley de Procedimiento Administrativo General, sin perjuicio de las sanciones que correspondan.</w:t>
      </w:r>
    </w:p>
    <w:p w14:paraId="74416ABC" w14:textId="77777777" w:rsidR="00BA2CC6" w:rsidRDefault="00BA2CC6">
      <w:pPr>
        <w:spacing w:after="0" w:line="240" w:lineRule="auto"/>
        <w:ind w:left="566"/>
        <w:jc w:val="both"/>
        <w:rPr>
          <w:rFonts w:ascii="Arial" w:eastAsia="Arial" w:hAnsi="Arial" w:cs="Arial"/>
        </w:rPr>
      </w:pPr>
    </w:p>
    <w:p w14:paraId="0CA8A270" w14:textId="77777777" w:rsidR="00BA2CC6" w:rsidRDefault="00000000">
      <w:pPr>
        <w:spacing w:after="0" w:line="240" w:lineRule="auto"/>
        <w:ind w:left="566"/>
        <w:jc w:val="both"/>
        <w:rPr>
          <w:rFonts w:ascii="Arial" w:eastAsia="Arial" w:hAnsi="Arial" w:cs="Arial"/>
        </w:rPr>
      </w:pPr>
      <w:r>
        <w:rPr>
          <w:rFonts w:ascii="Arial" w:eastAsia="Arial" w:hAnsi="Arial" w:cs="Arial"/>
        </w:rPr>
        <w:t>El postulante involucrado en los supuestos de fraude o falsedad señalados en el párrafo anterior no puede postular a nuevas convocatorias públicas realizadas por el Ministerio de Cultura, durante los cinco (5) años posteriores a la declaratoria de nulidad, sin perjuicio de las responsabilidades administrativas, civiles o penales a que hubiera lugar. Además, si la conducta se adecua a los supuestos previstos en el Título XIX, Delitos contra la Fe Pública, del Código Penal, esta deberá ser comunicada a la Procuraduría Pública del Ministerio de Cultura para que interponga las acciones legales correspondientes.</w:t>
      </w:r>
    </w:p>
    <w:p w14:paraId="3C6C6B25" w14:textId="77777777" w:rsidR="00BA2CC6" w:rsidRDefault="00000000">
      <w:pPr>
        <w:pStyle w:val="Ttulo1"/>
        <w:numPr>
          <w:ilvl w:val="0"/>
          <w:numId w:val="8"/>
        </w:numPr>
        <w:rPr>
          <w:rFonts w:ascii="Arial" w:eastAsia="Arial" w:hAnsi="Arial" w:cs="Arial"/>
          <w:b/>
          <w:bCs/>
          <w:color w:val="04A87D"/>
        </w:rPr>
      </w:pPr>
      <w:bookmarkStart w:id="27" w:name="_heading=h.yzk80xjqgs2s" w:colFirst="0" w:colLast="0"/>
      <w:bookmarkEnd w:id="27"/>
      <w:r w:rsidRPr="00AE7616">
        <w:rPr>
          <w:rFonts w:ascii="Arial" w:eastAsia="Arial" w:hAnsi="Arial" w:cs="Arial"/>
          <w:b/>
          <w:bCs/>
          <w:color w:val="auto"/>
          <w:sz w:val="22"/>
          <w:szCs w:val="22"/>
        </w:rPr>
        <w:t>PARTICIPACIÓN DEL ÓRGANO DE CONTROL INSTITUCIONAL</w:t>
      </w:r>
    </w:p>
    <w:p w14:paraId="265736B8" w14:textId="77777777" w:rsidR="00BA2CC6" w:rsidRDefault="00BA2CC6">
      <w:pPr>
        <w:spacing w:after="0" w:line="240" w:lineRule="auto"/>
        <w:jc w:val="both"/>
        <w:rPr>
          <w:rFonts w:ascii="Arial" w:eastAsia="Arial" w:hAnsi="Arial" w:cs="Arial"/>
        </w:rPr>
      </w:pPr>
    </w:p>
    <w:p w14:paraId="7ADB073C" w14:textId="77777777" w:rsidR="00BA2CC6" w:rsidRDefault="00000000">
      <w:pPr>
        <w:spacing w:after="0" w:line="240" w:lineRule="auto"/>
        <w:ind w:left="566"/>
        <w:jc w:val="both"/>
        <w:rPr>
          <w:rFonts w:ascii="Arial" w:eastAsia="Arial" w:hAnsi="Arial" w:cs="Arial"/>
        </w:rPr>
      </w:pPr>
      <w:r>
        <w:rPr>
          <w:rFonts w:ascii="Arial" w:eastAsia="Arial" w:hAnsi="Arial" w:cs="Arial"/>
        </w:rPr>
        <w:t>Al inicio de la etapa de Convocatoria, la Dirección del Libro y la Lectura (DLL) podrá invitar a un representante del Órgano de Control Institucional del Ministerio de Cultura, a participar a través de un servicio de control simultáneo en cualquiera de sus modalidades o en cualquiera de las etapas del presente concurso (convocatoria, formulación y absolución de consultas, presentación de postulaciones, revisión de postulaciones, evaluación de postulaciones, y declaración de beneficiarios).</w:t>
      </w:r>
    </w:p>
    <w:p w14:paraId="3FB17332" w14:textId="77777777" w:rsidR="00BA2CC6" w:rsidRDefault="00000000">
      <w:pPr>
        <w:pStyle w:val="Ttulo1"/>
        <w:numPr>
          <w:ilvl w:val="0"/>
          <w:numId w:val="8"/>
        </w:numPr>
        <w:rPr>
          <w:rFonts w:ascii="Arial" w:eastAsia="Arial" w:hAnsi="Arial" w:cs="Arial"/>
          <w:b/>
          <w:bCs/>
          <w:color w:val="04A87D"/>
        </w:rPr>
      </w:pPr>
      <w:bookmarkStart w:id="28" w:name="_heading=h.rhboy95vk1iw" w:colFirst="0" w:colLast="0"/>
      <w:bookmarkEnd w:id="28"/>
      <w:r w:rsidRPr="00AE7616">
        <w:rPr>
          <w:rFonts w:ascii="Arial" w:eastAsia="Arial" w:hAnsi="Arial" w:cs="Arial"/>
          <w:b/>
          <w:bCs/>
          <w:color w:val="auto"/>
          <w:sz w:val="22"/>
          <w:szCs w:val="22"/>
        </w:rPr>
        <w:t>DISPOSICIONES COMPLEMENTARIAS</w:t>
      </w:r>
    </w:p>
    <w:p w14:paraId="159D1C4F" w14:textId="77777777" w:rsidR="00BA2CC6" w:rsidRDefault="00BA2CC6">
      <w:pPr>
        <w:spacing w:after="0" w:line="240" w:lineRule="auto"/>
        <w:jc w:val="both"/>
        <w:rPr>
          <w:rFonts w:ascii="Arial" w:eastAsia="Arial" w:hAnsi="Arial" w:cs="Arial"/>
          <w:color w:val="000000"/>
        </w:rPr>
      </w:pPr>
    </w:p>
    <w:p w14:paraId="4753BFB1"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Los postulantes serán notificados a través de la casilla electrónica de la Plataforma Virtual de Atención a la Ciudadanía del Ministerio de Cultura, tomando en consideración lo dispuesto por el artículo 59.9 del Decreto Supremo Nº 075-2023-PCM que modifica el Decreto Supremo N° 029-2021-PCM, que aprueba el Reglamento del Decreto Legislativo N° 1412, que aprueba la Ley de Gobierno Digital y establece disposiciones sobre las condiciones, requisitos y uso de las tecnologías y medios electrónicos en el procedimiento administrativo.</w:t>
      </w:r>
    </w:p>
    <w:p w14:paraId="72EDBD98"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lastRenderedPageBreak/>
        <w:t>El Ministerio de Cultura no se hace responsable de los contenidos establecidos en los proyectos beneficiarios, dado que estos son evaluados por un jurado independiente.</w:t>
      </w:r>
    </w:p>
    <w:p w14:paraId="258F5752"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El postulante asume la responsabilidad: (i) frente a terceras personas que pudieran resultar, directa o indirectamente afectadas durante la realización de las actividades del proyecto beneficiado; (ii) frente a cualquier reclamo que se afronte como consecuencia de la no adopción de medidas de seguridad, accidentes u otros supuestos, que generen responsabilidad civil, penal o administrativa; y, (iii) frente a la relación laboral con el personal contratado en la realización del proyecto beneficiario del estímulo económico.</w:t>
      </w:r>
    </w:p>
    <w:p w14:paraId="0715BC3C"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El Ministerio de Cultura promueve el respeto a los derechos de la propiedad intelectual y combate la piratería en todas sus modalidades. El no contar con la debida autorización de los titulares en los proyectos presentados perjudica a sus autores (no pueden percibir ingresos por sus creaciones) y al público objetivo del proyecto.</w:t>
      </w:r>
    </w:p>
    <w:p w14:paraId="67E2FC4C"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El Ministerio de Cultura, en el marco de sus funciones, podrá disponer de los proyectos postulados para temas de difusión u otros que estime conveniente, en beneficio de próximas convocatorias similares que realice. Asimismo, podrá realizar una breve sumilla sobre los proyectos para efectos de difusión.</w:t>
      </w:r>
    </w:p>
    <w:p w14:paraId="09F5D9C9"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El Ministerio de Cultura, en el marco de sus funciones y de considerarlo pertinente, podrá disponer que los beneficiarios participen gratuitamente en la exposición de su experiencia mediante una conferencia, conversatorio, taller, seminario u otro evento.</w:t>
      </w:r>
    </w:p>
    <w:p w14:paraId="37B0B642"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Si por motivos de un estado de emergencia decretado por el Estado peruano, en caso de circunstancia sobrevenida o por motivos de fuerza mayor, es necesario cancelar uno o más concursos del presente año antes de la fecha de declaración de beneficiarios, los recursos asignados a dicho(s) concurso(s) podrán ser destinados y distribuidos entre los demás concursos de la relación de estímulos concursables para el libro y el fomento de la lectura del año 2026</w:t>
      </w:r>
      <w:r>
        <w:rPr>
          <w:rFonts w:ascii="Arial" w:eastAsia="Arial" w:hAnsi="Arial" w:cs="Arial"/>
          <w:vertAlign w:val="superscript"/>
        </w:rPr>
        <w:footnoteReference w:id="14"/>
      </w:r>
      <w:r>
        <w:rPr>
          <w:rFonts w:ascii="Arial" w:eastAsia="Arial" w:hAnsi="Arial" w:cs="Arial"/>
        </w:rPr>
        <w:t xml:space="preserve"> que se mantengan vigentes. Dicha decisión será informada a través de un comunicado oficial del Ministerio de Cultura.</w:t>
      </w:r>
    </w:p>
    <w:p w14:paraId="114CCB56" w14:textId="77777777" w:rsidR="00BA2CC6" w:rsidRDefault="00000000">
      <w:pPr>
        <w:numPr>
          <w:ilvl w:val="0"/>
          <w:numId w:val="2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Todos los documentos presentados por los beneficiarios pueden ser conservados por el Ministerio de Cultura para fines informativos, sustentatorios y de transparencia, respetando los derechos de protección de datos. </w:t>
      </w:r>
    </w:p>
    <w:p w14:paraId="4A214F0D"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En todo lo que no esté previsto en las presentes bases, resulta aplicable la normativa consignada en el numeral I, Base legal, del presente documento.</w:t>
      </w:r>
    </w:p>
    <w:p w14:paraId="7AE27106"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Posterior a la culminación del Concurso y previa comunicación, los postulantes aptos podrán acceder al puntaje asignado a su proyecto a través de la Plataforma Virtual de Atención a la Ciudadanía del Ministerio de Cultura.</w:t>
      </w:r>
    </w:p>
    <w:p w14:paraId="5C16E212"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Las situaciones no contempladas en estas bases serán resueltas por la Dirección del Libro y la Lectura del Ministerio de Cultura.</w:t>
      </w:r>
    </w:p>
    <w:p w14:paraId="74EBC625"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El Ministerio de Cultura declara una política de tolerancia cero hacia cualquier expresión o forma de violencia y mantiene un respeto irrestricto a los derechos fundamentales de las personas.</w:t>
      </w:r>
    </w:p>
    <w:p w14:paraId="141D7214" w14:textId="77777777" w:rsidR="00BA2CC6" w:rsidRDefault="00000000">
      <w:pPr>
        <w:numPr>
          <w:ilvl w:val="0"/>
          <w:numId w:val="25"/>
        </w:numPr>
        <w:spacing w:after="0" w:line="240" w:lineRule="auto"/>
        <w:jc w:val="both"/>
        <w:rPr>
          <w:rFonts w:ascii="Arial" w:eastAsia="Arial" w:hAnsi="Arial" w:cs="Arial"/>
        </w:rPr>
      </w:pPr>
      <w:r>
        <w:rPr>
          <w:rFonts w:ascii="Arial" w:eastAsia="Arial" w:hAnsi="Arial" w:cs="Arial"/>
        </w:rPr>
        <w:t>El Ministerio de Cultura respeta la libertad de creación, expresión u opinión de sus creadores, de acuerdo con lo establecido en el artículo 2 de la Constitución Política del Perú y a los principios establecidos en el artículo 3 del Reglamento del Decreto de Urgencia Nº 022-2019.</w:t>
      </w:r>
    </w:p>
    <w:p w14:paraId="5D20D935" w14:textId="77777777" w:rsidR="00BA2CC6" w:rsidRDefault="00000000">
      <w:pPr>
        <w:pStyle w:val="Ttulo1"/>
        <w:numPr>
          <w:ilvl w:val="0"/>
          <w:numId w:val="8"/>
        </w:numPr>
        <w:rPr>
          <w:rFonts w:ascii="Arial" w:eastAsia="Arial" w:hAnsi="Arial" w:cs="Arial"/>
          <w:b/>
          <w:bCs/>
          <w:color w:val="04A87D"/>
        </w:rPr>
      </w:pPr>
      <w:bookmarkStart w:id="29" w:name="_heading=h.27qbp8nrpocf" w:colFirst="0" w:colLast="0"/>
      <w:bookmarkEnd w:id="29"/>
      <w:r w:rsidRPr="00AE7616">
        <w:rPr>
          <w:rFonts w:ascii="Arial" w:eastAsia="Arial" w:hAnsi="Arial" w:cs="Arial"/>
          <w:b/>
          <w:bCs/>
          <w:color w:val="auto"/>
          <w:sz w:val="22"/>
          <w:szCs w:val="22"/>
        </w:rPr>
        <w:lastRenderedPageBreak/>
        <w:t>GLOSARIO</w:t>
      </w:r>
    </w:p>
    <w:p w14:paraId="5039B320" w14:textId="77777777" w:rsidR="00BA2CC6" w:rsidRDefault="00BA2CC6">
      <w:pPr>
        <w:spacing w:after="0" w:line="240" w:lineRule="auto"/>
        <w:ind w:left="357"/>
        <w:jc w:val="both"/>
        <w:rPr>
          <w:rFonts w:ascii="Arial" w:eastAsia="Arial" w:hAnsi="Arial" w:cs="Arial"/>
          <w:color w:val="000000"/>
        </w:rPr>
      </w:pPr>
    </w:p>
    <w:p w14:paraId="5099A98B" w14:textId="77777777" w:rsidR="00BA2CC6" w:rsidRDefault="00000000">
      <w:pPr>
        <w:spacing w:after="0" w:line="240" w:lineRule="auto"/>
        <w:ind w:left="-2" w:hanging="2"/>
        <w:jc w:val="both"/>
        <w:rPr>
          <w:rFonts w:ascii="Arial" w:eastAsia="Arial" w:hAnsi="Arial" w:cs="Arial"/>
          <w:color w:val="000000"/>
        </w:rPr>
      </w:pPr>
      <w:r>
        <w:rPr>
          <w:rFonts w:ascii="Arial" w:eastAsia="Arial" w:hAnsi="Arial" w:cs="Arial"/>
          <w:color w:val="000000"/>
        </w:rPr>
        <w:t>Para fines de las presentes bases, será preciso definir los siguientes conceptos:</w:t>
      </w:r>
    </w:p>
    <w:p w14:paraId="320A07F2" w14:textId="77777777" w:rsidR="00BA2CC6" w:rsidRDefault="00000000">
      <w:pPr>
        <w:numPr>
          <w:ilvl w:val="0"/>
          <w:numId w:val="26"/>
        </w:numPr>
        <w:spacing w:before="200" w:after="0" w:line="240" w:lineRule="auto"/>
        <w:jc w:val="both"/>
        <w:rPr>
          <w:color w:val="000000"/>
        </w:rPr>
      </w:pPr>
      <w:r>
        <w:rPr>
          <w:rFonts w:ascii="Arial" w:eastAsia="Arial" w:hAnsi="Arial" w:cs="Arial"/>
          <w:b/>
          <w:bCs/>
          <w:color w:val="000000"/>
        </w:rPr>
        <w:t xml:space="preserve">Bibliodiversidad: </w:t>
      </w:r>
      <w:r>
        <w:rPr>
          <w:rFonts w:ascii="Arial" w:eastAsia="Arial" w:hAnsi="Arial" w:cs="Arial"/>
          <w:color w:val="000000"/>
        </w:rPr>
        <w:t xml:space="preserve">diversidad cultural aplicada al mundo del libro, entendida como una necesaria pluralidad de los contenidos que se ponen a disposición de los lectores a través del libro y los productos editoriales afines. En este sentido, de acuerdo con los objetivos del proyecto, se espera </w:t>
      </w:r>
      <w:r>
        <w:rPr>
          <w:rFonts w:ascii="Arial" w:eastAsia="Arial" w:hAnsi="Arial" w:cs="Arial"/>
        </w:rPr>
        <w:t>una propuesta que considere</w:t>
      </w:r>
      <w:r>
        <w:rPr>
          <w:rFonts w:ascii="Arial" w:eastAsia="Arial" w:hAnsi="Arial" w:cs="Arial"/>
          <w:color w:val="000000"/>
        </w:rPr>
        <w:t xml:space="preserve"> materiales de diversos orígenes (producción editorial local, regional e internacional), tipologías, autores, género, entre otras variables que confieran diversidad al proyecto propuesto.</w:t>
      </w:r>
    </w:p>
    <w:p w14:paraId="45DFAF92" w14:textId="77777777" w:rsidR="00BA2CC6" w:rsidRDefault="00000000">
      <w:pPr>
        <w:numPr>
          <w:ilvl w:val="0"/>
          <w:numId w:val="26"/>
        </w:numPr>
        <w:spacing w:before="200" w:after="0" w:line="240" w:lineRule="auto"/>
        <w:jc w:val="both"/>
        <w:rPr>
          <w:color w:val="000000"/>
        </w:rPr>
      </w:pPr>
      <w:r>
        <w:rPr>
          <w:rFonts w:ascii="Arial" w:eastAsia="Arial" w:hAnsi="Arial" w:cs="Arial"/>
          <w:b/>
          <w:bCs/>
        </w:rPr>
        <w:t xml:space="preserve">Bibliotecas comunales: </w:t>
      </w:r>
      <w:r>
        <w:rPr>
          <w:rFonts w:ascii="Arial" w:eastAsia="Arial" w:hAnsi="Arial" w:cs="Arial"/>
        </w:rPr>
        <w:t>son espacios físicos sostenidos y administrados por organizaciones civiles, desde el cual se brinda acceso al libro, a la cultura escrita y se fomenta la lectura. Aunque pueden recibir apoyo del Estado, organizaciones benéficas, asociaciones civiles, organizaciones no gubernamentales, entre otros, su gestión es independiente y responde a las necesidades de su población local. Atienden las necesidades de información, educación y cultura de sus comunidades, brindando un acceso inclusivo y gratuito o de muy bajo costo. Se encuentran ubicados por lo general, en locales comunales u otros espacios dentro de la comunidad.</w:t>
      </w:r>
    </w:p>
    <w:p w14:paraId="315F5A05" w14:textId="77777777" w:rsidR="00BA2CC6" w:rsidRDefault="00000000">
      <w:pPr>
        <w:numPr>
          <w:ilvl w:val="0"/>
          <w:numId w:val="26"/>
        </w:numPr>
        <w:spacing w:before="200" w:after="0" w:line="240" w:lineRule="auto"/>
        <w:jc w:val="both"/>
        <w:rPr>
          <w:color w:val="000000"/>
        </w:rPr>
      </w:pPr>
      <w:r>
        <w:rPr>
          <w:rFonts w:ascii="Arial" w:eastAsia="Arial" w:hAnsi="Arial" w:cs="Arial"/>
          <w:b/>
          <w:bCs/>
          <w:color w:val="000000"/>
        </w:rPr>
        <w:t>Casilla electrónica del Ministerio de Cultura:</w:t>
      </w:r>
      <w:r>
        <w:rPr>
          <w:rFonts w:ascii="Arial" w:eastAsia="Arial" w:hAnsi="Arial" w:cs="Arial"/>
          <w:color w:val="000000"/>
        </w:rPr>
        <w:t xml:space="preserve"> </w:t>
      </w:r>
      <w:r>
        <w:rPr>
          <w:rFonts w:ascii="Arial" w:eastAsia="Arial" w:hAnsi="Arial" w:cs="Arial"/>
        </w:rPr>
        <w:t xml:space="preserve">medio electrónico disponible en la Plataforma Virtual de Atención a la Ciudadanía, a través del cual el Ministerio de Cultura deposita a el/la administrado/a los documentos electrónicos o digitalizados que contienen los actos y actuaciones administrativas que son materia de notificación. </w:t>
      </w:r>
    </w:p>
    <w:p w14:paraId="320D2D76" w14:textId="77777777" w:rsidR="00BA2CC6" w:rsidRDefault="00000000">
      <w:pPr>
        <w:numPr>
          <w:ilvl w:val="0"/>
          <w:numId w:val="26"/>
        </w:numPr>
        <w:spacing w:before="200" w:after="0" w:line="240" w:lineRule="auto"/>
        <w:jc w:val="both"/>
        <w:rPr>
          <w:color w:val="000000"/>
        </w:rPr>
      </w:pPr>
      <w:r>
        <w:rPr>
          <w:rFonts w:ascii="Arial" w:eastAsia="Arial" w:hAnsi="Arial" w:cs="Arial"/>
          <w:b/>
          <w:bCs/>
          <w:i/>
          <w:iCs/>
        </w:rPr>
        <w:t>Currículum vitae</w:t>
      </w:r>
      <w:r>
        <w:rPr>
          <w:rFonts w:ascii="Arial" w:eastAsia="Arial" w:hAnsi="Arial" w:cs="Arial"/>
          <w:b/>
          <w:bCs/>
        </w:rPr>
        <w:t xml:space="preserve"> documentado</w:t>
      </w:r>
      <w:r>
        <w:rPr>
          <w:rFonts w:ascii="Arial" w:eastAsia="Arial" w:hAnsi="Arial" w:cs="Arial"/>
          <w:b/>
          <w:bCs/>
          <w:color w:val="000000"/>
        </w:rPr>
        <w:t xml:space="preserve">: </w:t>
      </w:r>
      <w:r>
        <w:rPr>
          <w:rFonts w:ascii="Arial" w:eastAsia="Arial" w:hAnsi="Arial" w:cs="Arial"/>
        </w:rPr>
        <w:t>hoja de vida acompañada de los documentos (certificados, constancias, diplomas, cartas de recomendación, fotos, evidencias, entre otros) que sustentan o acreditan la experiencia del postulante en la materia que se solicita en las presentes bases.</w:t>
      </w:r>
    </w:p>
    <w:p w14:paraId="3E95D1D2" w14:textId="77777777" w:rsidR="00BA2CC6" w:rsidRDefault="00000000">
      <w:pPr>
        <w:numPr>
          <w:ilvl w:val="0"/>
          <w:numId w:val="26"/>
        </w:numPr>
        <w:spacing w:before="240" w:after="240" w:line="240" w:lineRule="auto"/>
        <w:jc w:val="both"/>
      </w:pPr>
      <w:r>
        <w:rPr>
          <w:rFonts w:ascii="Arial" w:eastAsia="Arial" w:hAnsi="Arial" w:cs="Arial"/>
          <w:b/>
          <w:bCs/>
        </w:rPr>
        <w:t>Escritura creativa:</w:t>
      </w:r>
      <w:r>
        <w:rPr>
          <w:rFonts w:ascii="Arial" w:eastAsia="Arial" w:hAnsi="Arial" w:cs="Arial"/>
        </w:rPr>
        <w:t xml:space="preserve"> práctica que se utiliza para crear historias fuera de las estructuras tradicionales de la redacción periodística, profesional, académica o técnica. La escritura creativa contempla algunos elementos que permiten mantener la atención y la curiosidad del lector a lo largo del texto redactado. La producción escrita de estos contenidos puede desarrollarse, por ejemplo, en talleres de escritura creativa u otras actividades prácticas similares que potencien la creatividad, imaginación, originalidad, lenguaje estético y expresividad de los participantes.</w:t>
      </w:r>
    </w:p>
    <w:p w14:paraId="149F49D9" w14:textId="77777777" w:rsidR="00BA2CC6" w:rsidRDefault="00000000">
      <w:pPr>
        <w:numPr>
          <w:ilvl w:val="0"/>
          <w:numId w:val="26"/>
        </w:numPr>
        <w:spacing w:before="240" w:after="240" w:line="240" w:lineRule="auto"/>
        <w:jc w:val="both"/>
      </w:pPr>
      <w:r>
        <w:rPr>
          <w:rFonts w:ascii="Arial" w:eastAsia="Arial" w:hAnsi="Arial" w:cs="Arial"/>
          <w:b/>
          <w:bCs/>
        </w:rPr>
        <w:t>Espacios de lectura convencionales:</w:t>
      </w:r>
      <w:r>
        <w:rPr>
          <w:rFonts w:ascii="Arial" w:eastAsia="Arial" w:hAnsi="Arial" w:cs="Arial"/>
        </w:rPr>
        <w:t xml:space="preserve"> son espacios físicos, gestionados por organizaciones civiles, privadas o instituciones del Estado, que tienen como misión facilitar el acceso de la ciudadanía al libro, a la cultura escrita y a documentos en cualquier soporte, sea físico o digital; asimismo, desarrollan acciones para el fomento de la lectura y/o escritura dirigidos a públicos específicos. Estos espacios de lectura refieren a las bibliotecas en su diversidad dependientes de un organismo local, regional o nacional, o mediante cualquier otra forma de organización.</w:t>
      </w:r>
    </w:p>
    <w:p w14:paraId="3DE0B42B" w14:textId="77777777" w:rsidR="00BA2CC6" w:rsidRDefault="00000000">
      <w:pPr>
        <w:numPr>
          <w:ilvl w:val="0"/>
          <w:numId w:val="26"/>
        </w:numPr>
        <w:spacing w:before="200" w:after="0" w:line="240" w:lineRule="auto"/>
        <w:jc w:val="both"/>
      </w:pPr>
      <w:r>
        <w:rPr>
          <w:rFonts w:ascii="Arial" w:eastAsia="Arial" w:hAnsi="Arial" w:cs="Arial"/>
          <w:b/>
          <w:bCs/>
        </w:rPr>
        <w:t>Espacios de lectura No convencionales:</w:t>
      </w:r>
      <w:r>
        <w:rPr>
          <w:rFonts w:ascii="Arial" w:eastAsia="Arial" w:hAnsi="Arial" w:cs="Arial"/>
        </w:rPr>
        <w:t xml:space="preserve"> área física habilitada por una institución u organización, pública o privada, en la que se accede al libro y se fomenta la lectura. </w:t>
      </w:r>
      <w:r>
        <w:rPr>
          <w:rFonts w:ascii="Arial" w:eastAsia="Arial" w:hAnsi="Arial" w:cs="Arial"/>
        </w:rPr>
        <w:lastRenderedPageBreak/>
        <w:t>Un espacio de lectura tiene dos (2) dimensiones esenciales de funcionamiento: dimensión física y dimensión programática. La primera se refiere al espacio en el que se ofrece el acceso al libro físico o digital para todos los lectores de una comunidad; y la segunda hace referencia a una oferta organizada y sistemática de acciones de fomento de la lectura.</w:t>
      </w:r>
    </w:p>
    <w:p w14:paraId="706CA125" w14:textId="77777777" w:rsidR="00BA2CC6" w:rsidRDefault="00000000">
      <w:pPr>
        <w:spacing w:before="200" w:after="0" w:line="240" w:lineRule="auto"/>
        <w:ind w:left="720"/>
        <w:jc w:val="both"/>
        <w:rPr>
          <w:rFonts w:ascii="Arial" w:eastAsia="Arial" w:hAnsi="Arial" w:cs="Arial"/>
        </w:rPr>
      </w:pPr>
      <w:r>
        <w:rPr>
          <w:rFonts w:ascii="Arial" w:eastAsia="Arial" w:hAnsi="Arial" w:cs="Arial"/>
        </w:rPr>
        <w:t>Constituyen alternativas clave para diversificar las prácticas lectoras, promover la escritura y ampliar las condiciones de circulación de materiales escritos, especialmente en comunidades en situación de vulnerabilidad, marginalidad o exclusión social. Pueden ser: espacios en estaciones de tren, locales comunitarios, hospitales, centros comerciales o mercados, salas de espera, centros de asistencia social, oficinas, entre otros.</w:t>
      </w:r>
    </w:p>
    <w:p w14:paraId="126F0C3E" w14:textId="77777777" w:rsidR="00BA2CC6" w:rsidRDefault="00000000">
      <w:pPr>
        <w:numPr>
          <w:ilvl w:val="0"/>
          <w:numId w:val="26"/>
        </w:numPr>
        <w:spacing w:before="200" w:after="240" w:line="240" w:lineRule="auto"/>
        <w:jc w:val="both"/>
      </w:pPr>
      <w:r>
        <w:rPr>
          <w:rFonts w:ascii="Arial" w:eastAsia="Arial" w:hAnsi="Arial" w:cs="Arial"/>
          <w:b/>
          <w:bCs/>
        </w:rPr>
        <w:t>Espacio de lectura itinerante:</w:t>
      </w:r>
      <w:r>
        <w:rPr>
          <w:rFonts w:ascii="Arial" w:eastAsia="Arial" w:hAnsi="Arial" w:cs="Arial"/>
        </w:rPr>
        <w:t xml:space="preserve"> es un tipo de espacio de lectura que se caracteriza por no funcionar en un lugar fijo, sino más bien por su desplazamiento y funcionamiento periódico y programático en distintos puntos de una comunidad o territorio. Su propósito principal es llevar oportunidades de acceso al libro, la lectura y la cultura escrita a diversas comunidades, barrios o localidades donde no es factible establecer un servicio permanente debido a la dispersión, difícil de acceso o alta movilidad de la población, tales como plazas, parques, paraderos de transporte público, entre otros.</w:t>
      </w:r>
    </w:p>
    <w:p w14:paraId="49356D7B" w14:textId="77777777" w:rsidR="00BA2CC6" w:rsidRDefault="00000000">
      <w:pPr>
        <w:numPr>
          <w:ilvl w:val="0"/>
          <w:numId w:val="26"/>
        </w:numPr>
        <w:spacing w:before="200" w:after="0" w:line="240" w:lineRule="auto"/>
        <w:jc w:val="both"/>
        <w:rPr>
          <w:rFonts w:ascii="Arial" w:eastAsia="Arial" w:hAnsi="Arial" w:cs="Arial"/>
        </w:rPr>
      </w:pPr>
      <w:r>
        <w:rPr>
          <w:rFonts w:ascii="Arial" w:eastAsia="Arial" w:hAnsi="Arial" w:cs="Arial"/>
          <w:b/>
          <w:bCs/>
        </w:rPr>
        <w:t xml:space="preserve">Incumplimiento de obligaciones: </w:t>
      </w:r>
      <w:r>
        <w:rPr>
          <w:rFonts w:ascii="Arial" w:eastAsia="Arial" w:hAnsi="Arial" w:cs="Arial"/>
        </w:rPr>
        <w:t>el incumplimiento se configura desde el día siguiente del vencimiento de plazo otorgado a través de la segunda carta de requerimiento de cumplimiento de obligaciones.</w:t>
      </w:r>
    </w:p>
    <w:p w14:paraId="21B5E20D" w14:textId="77777777" w:rsidR="00BA2CC6" w:rsidRDefault="00000000">
      <w:pPr>
        <w:numPr>
          <w:ilvl w:val="0"/>
          <w:numId w:val="26"/>
        </w:numPr>
        <w:spacing w:before="240" w:after="240" w:line="240" w:lineRule="auto"/>
        <w:jc w:val="both"/>
      </w:pPr>
      <w:r>
        <w:rPr>
          <w:rFonts w:ascii="Arial" w:eastAsia="Arial" w:hAnsi="Arial" w:cs="Arial"/>
          <w:b/>
          <w:bCs/>
        </w:rPr>
        <w:t xml:space="preserve">Libros peruanos: </w:t>
      </w:r>
      <w:r>
        <w:rPr>
          <w:rFonts w:ascii="Arial" w:eastAsia="Arial" w:hAnsi="Arial" w:cs="Arial"/>
        </w:rPr>
        <w:t>son todos aquellos libros cuyo proceso editorial y de publicación ha sido realizado por una editorial peruana.</w:t>
      </w:r>
    </w:p>
    <w:p w14:paraId="59ADC272" w14:textId="77777777" w:rsidR="00BA2CC6" w:rsidRDefault="00000000">
      <w:pPr>
        <w:numPr>
          <w:ilvl w:val="0"/>
          <w:numId w:val="26"/>
        </w:numPr>
        <w:spacing w:before="200" w:after="0" w:line="240" w:lineRule="auto"/>
        <w:jc w:val="both"/>
        <w:rPr>
          <w:color w:val="000000"/>
        </w:rPr>
      </w:pPr>
      <w:r>
        <w:rPr>
          <w:rFonts w:ascii="Arial" w:eastAsia="Arial" w:hAnsi="Arial" w:cs="Arial"/>
          <w:b/>
          <w:bCs/>
        </w:rPr>
        <w:t xml:space="preserve">Mediador(a) de la lectura: </w:t>
      </w:r>
      <w:r>
        <w:rPr>
          <w:rFonts w:ascii="Arial" w:eastAsia="Arial" w:hAnsi="Arial" w:cs="Arial"/>
        </w:rPr>
        <w:t xml:space="preserve">agente de promoción cultural que cumple un rol central en la formación del hábito lector. El mediador de lectura puede realizar su labor en diversos espacios: bibliotecas, escuelas, espacios de lectura no convencionales, exposiciones, entre otros. En ese sentido, asume la función de puente entre el libro y el lector. El(la) mediador(a) se encarga de diseñar y desarrollar estrategias para potenciar y facilitar el acceso, la lectura y la apropiación del libro, el producto editorial afín, entre otros contenidos y soportes textuales para sus comunidades. </w:t>
      </w:r>
    </w:p>
    <w:p w14:paraId="7A097251" w14:textId="77777777" w:rsidR="00BA2CC6" w:rsidRDefault="00000000">
      <w:pPr>
        <w:numPr>
          <w:ilvl w:val="0"/>
          <w:numId w:val="26"/>
        </w:numPr>
        <w:spacing w:before="240" w:after="240" w:line="240" w:lineRule="auto"/>
        <w:jc w:val="both"/>
        <w:rPr>
          <w:rFonts w:ascii="Arial" w:eastAsia="Arial" w:hAnsi="Arial" w:cs="Arial"/>
        </w:rPr>
      </w:pPr>
      <w:r>
        <w:rPr>
          <w:rFonts w:ascii="Arial" w:eastAsia="Arial" w:hAnsi="Arial" w:cs="Arial"/>
          <w:b/>
          <w:bCs/>
        </w:rPr>
        <w:t>Vencimiento de obligaciones:</w:t>
      </w:r>
      <w:r>
        <w:rPr>
          <w:rFonts w:ascii="Arial" w:eastAsia="Arial" w:hAnsi="Arial" w:cs="Arial"/>
        </w:rPr>
        <w:t xml:space="preserve"> el vencimiento se configura cuando no se ha presentado el informe final o no se han levantado las observaciones del mismo, de acuerdo a su último cronograma de actividades aprobado y hasta el último día del plazo otorgado en la segunda carta de requerimiento del cumplimiento de obligaciones del Acta de Compromiso. </w:t>
      </w:r>
    </w:p>
    <w:p w14:paraId="577384A3" w14:textId="77777777" w:rsidR="00BA2CC6" w:rsidRDefault="00BA2CC6">
      <w:pPr>
        <w:pBdr>
          <w:top w:val="nil"/>
          <w:left w:val="nil"/>
          <w:bottom w:val="nil"/>
          <w:right w:val="nil"/>
          <w:between w:val="nil"/>
        </w:pBdr>
        <w:spacing w:before="200" w:after="0" w:line="240" w:lineRule="auto"/>
        <w:jc w:val="both"/>
        <w:rPr>
          <w:rFonts w:ascii="Arial" w:eastAsia="Arial" w:hAnsi="Arial" w:cs="Arial"/>
        </w:rPr>
      </w:pPr>
    </w:p>
    <w:p w14:paraId="05B43AC2" w14:textId="77777777" w:rsidR="00BA2CC6" w:rsidRDefault="00000000">
      <w:pPr>
        <w:pStyle w:val="Ttulo1"/>
        <w:numPr>
          <w:ilvl w:val="0"/>
          <w:numId w:val="8"/>
        </w:numPr>
        <w:rPr>
          <w:rFonts w:ascii="Arial" w:eastAsia="Arial" w:hAnsi="Arial" w:cs="Arial"/>
          <w:b/>
          <w:bCs/>
          <w:color w:val="04A87D"/>
        </w:rPr>
      </w:pPr>
      <w:bookmarkStart w:id="30" w:name="_heading=h.n1ozck7xlejh" w:colFirst="0" w:colLast="0"/>
      <w:bookmarkEnd w:id="30"/>
      <w:r w:rsidRPr="00AE7616">
        <w:rPr>
          <w:rFonts w:ascii="Arial" w:eastAsia="Arial" w:hAnsi="Arial" w:cs="Arial"/>
          <w:b/>
          <w:bCs/>
          <w:color w:val="auto"/>
          <w:sz w:val="22"/>
          <w:szCs w:val="22"/>
        </w:rPr>
        <w:t>INFORMES</w:t>
      </w:r>
    </w:p>
    <w:p w14:paraId="6E3EDA46" w14:textId="77777777" w:rsidR="00BA2CC6" w:rsidRDefault="00BA2CC6">
      <w:pPr>
        <w:rPr>
          <w:rFonts w:ascii="Arial" w:eastAsia="Arial" w:hAnsi="Arial" w:cs="Arial"/>
        </w:rPr>
      </w:pPr>
    </w:p>
    <w:p w14:paraId="7C48994D" w14:textId="77777777" w:rsidR="00BA2CC6" w:rsidRDefault="00000000">
      <w:pPr>
        <w:spacing w:line="240" w:lineRule="auto"/>
        <w:ind w:hanging="2"/>
        <w:rPr>
          <w:rFonts w:ascii="Arial" w:eastAsia="Arial" w:hAnsi="Arial" w:cs="Arial"/>
          <w:color w:val="000000"/>
        </w:rPr>
      </w:pPr>
      <w:r>
        <w:rPr>
          <w:rFonts w:ascii="Arial" w:eastAsia="Arial" w:hAnsi="Arial" w:cs="Arial"/>
        </w:rPr>
        <w:t xml:space="preserve">Teléfono: (01) 714 0102 Anexo: 2647 </w:t>
      </w:r>
    </w:p>
    <w:p w14:paraId="082E1224" w14:textId="77777777" w:rsidR="00BA2CC6" w:rsidRDefault="00000000">
      <w:pPr>
        <w:spacing w:line="240" w:lineRule="auto"/>
        <w:ind w:hanging="2"/>
        <w:rPr>
          <w:rFonts w:ascii="Arial" w:eastAsia="Arial" w:hAnsi="Arial" w:cs="Arial"/>
          <w:color w:val="000000"/>
        </w:rPr>
      </w:pPr>
      <w:r>
        <w:rPr>
          <w:rFonts w:ascii="Arial" w:eastAsia="Arial" w:hAnsi="Arial" w:cs="Arial"/>
          <w:color w:val="000000"/>
        </w:rPr>
        <w:t xml:space="preserve">Correo electrónico: </w:t>
      </w:r>
      <w:hyperlink r:id="rId23">
        <w:r w:rsidR="00BA2CC6">
          <w:rPr>
            <w:rFonts w:ascii="Arial" w:eastAsia="Arial" w:hAnsi="Arial" w:cs="Arial"/>
            <w:color w:val="000000"/>
          </w:rPr>
          <w:t>concursosdll@cultura.gob.pe</w:t>
        </w:r>
      </w:hyperlink>
    </w:p>
    <w:p w14:paraId="05EDE618" w14:textId="31C14203" w:rsidR="00BA2CC6" w:rsidRDefault="00000000" w:rsidP="00AE7616">
      <w:pPr>
        <w:spacing w:line="240" w:lineRule="auto"/>
        <w:ind w:hanging="2"/>
        <w:rPr>
          <w:rFonts w:ascii="Arial" w:eastAsia="Arial" w:hAnsi="Arial" w:cs="Arial"/>
          <w:color w:val="000000"/>
        </w:rPr>
      </w:pPr>
      <w:r>
        <w:rPr>
          <w:rFonts w:ascii="Arial" w:eastAsia="Arial" w:hAnsi="Arial" w:cs="Arial"/>
          <w:color w:val="000000"/>
        </w:rPr>
        <w:t xml:space="preserve">Página web: </w:t>
      </w:r>
      <w:hyperlink r:id="rId24">
        <w:r w:rsidR="00BA2CC6">
          <w:rPr>
            <w:rFonts w:ascii="Arial" w:eastAsia="Arial" w:hAnsi="Arial" w:cs="Arial"/>
            <w:color w:val="1155CC"/>
            <w:u w:val="single"/>
          </w:rPr>
          <w:t>https://estimuloseconomicos.cultura.gob.pe/</w:t>
        </w:r>
      </w:hyperlink>
    </w:p>
    <w:sectPr w:rsidR="00BA2CC6">
      <w:foot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D3B4E" w14:textId="77777777" w:rsidR="000B5251" w:rsidRDefault="000B5251">
      <w:pPr>
        <w:spacing w:after="0" w:line="240" w:lineRule="auto"/>
      </w:pPr>
      <w:r>
        <w:separator/>
      </w:r>
    </w:p>
  </w:endnote>
  <w:endnote w:type="continuationSeparator" w:id="0">
    <w:p w14:paraId="7BBCDCAB" w14:textId="77777777" w:rsidR="000B5251" w:rsidRDefault="000B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7A2ACAA-FD89-48C3-B697-312873FBFD6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A18FE4-7ECF-400B-A9AC-CA0308979111}"/>
    <w:embedBold r:id="rId3" w:fontKey="{08ED54D9-9DB2-4091-8038-54357DCDBB90}"/>
  </w:font>
  <w:font w:name="Calibri Light">
    <w:panose1 w:val="020F0302020204030204"/>
    <w:charset w:val="00"/>
    <w:family w:val="swiss"/>
    <w:pitch w:val="variable"/>
    <w:sig w:usb0="E4002EFF" w:usb1="C200247B" w:usb2="00000009" w:usb3="00000000" w:csb0="000001FF" w:csb1="00000000"/>
    <w:embedRegular r:id="rId4" w:fontKey="{C0A82ADB-B1F4-45B8-9B57-6574CEE11F6F}"/>
  </w:font>
  <w:font w:name="Segoe UI">
    <w:panose1 w:val="020B0502040204020203"/>
    <w:charset w:val="00"/>
    <w:family w:val="swiss"/>
    <w:pitch w:val="variable"/>
    <w:sig w:usb0="E4002EFF" w:usb1="C000E47F" w:usb2="00000009" w:usb3="00000000" w:csb0="000001FF" w:csb1="00000000"/>
    <w:embedRegular r:id="rId5" w:fontKey="{C239973D-5FD2-4E02-85BA-E08FDE176D23}"/>
  </w:font>
  <w:font w:name="Georgia">
    <w:panose1 w:val="02040502050405020303"/>
    <w:charset w:val="00"/>
    <w:family w:val="roman"/>
    <w:pitch w:val="variable"/>
    <w:sig w:usb0="00000287" w:usb1="00000000" w:usb2="00000000" w:usb3="00000000" w:csb0="0000009F" w:csb1="00000000"/>
    <w:embedItalic r:id="rId6" w:fontKey="{77E656A3-DFF9-4248-8155-3EF80120A5F4}"/>
  </w:font>
  <w:font w:name="Roboto">
    <w:charset w:val="00"/>
    <w:family w:val="auto"/>
    <w:pitch w:val="variable"/>
    <w:sig w:usb0="E0000AFF" w:usb1="5000217F" w:usb2="00000021" w:usb3="00000000" w:csb0="0000019F" w:csb1="00000000"/>
    <w:embedRegular r:id="rId7" w:fontKey="{73DBAD90-AF7E-423F-8E82-DF0B71F96C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58EA" w14:textId="77777777" w:rsidR="00BA2CC6"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E7616">
      <w:rPr>
        <w:noProof/>
        <w:color w:val="000000"/>
      </w:rPr>
      <w:t>1</w:t>
    </w:r>
    <w:r>
      <w:rPr>
        <w:color w:val="000000"/>
      </w:rPr>
      <w:fldChar w:fldCharType="end"/>
    </w:r>
  </w:p>
  <w:p w14:paraId="26A2D0DE" w14:textId="77777777" w:rsidR="00BA2CC6" w:rsidRDefault="00BA2CC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06A70" w14:textId="77777777" w:rsidR="000B5251" w:rsidRDefault="000B5251">
      <w:pPr>
        <w:spacing w:after="0" w:line="240" w:lineRule="auto"/>
      </w:pPr>
      <w:r>
        <w:separator/>
      </w:r>
    </w:p>
  </w:footnote>
  <w:footnote w:type="continuationSeparator" w:id="0">
    <w:p w14:paraId="74A16A48" w14:textId="77777777" w:rsidR="000B5251" w:rsidRDefault="000B5251">
      <w:pPr>
        <w:spacing w:after="0" w:line="240" w:lineRule="auto"/>
      </w:pPr>
      <w:r>
        <w:continuationSeparator/>
      </w:r>
    </w:p>
  </w:footnote>
  <w:footnote w:id="1">
    <w:p w14:paraId="65E5012C" w14:textId="77777777" w:rsidR="00BA2CC6" w:rsidRDefault="00000000">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De acuerdo con la Segunda Disposición Complementaria Transitoria del Reglamento de la Ley N° 32309, los procedimientos de otorgamiento de estímulos económicos que ya estén en trámite o ejecución seguirán rigiéndose por las normas anteriores, es decir el DU N° 022-2019.</w:t>
      </w:r>
    </w:p>
  </w:footnote>
  <w:footnote w:id="2">
    <w:p w14:paraId="1D6AE84D" w14:textId="77777777" w:rsidR="00BA2CC6" w:rsidRDefault="00000000">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Para efectos de este concurso, el postulante con carnet de extranjería vigente debe residir en el Perú.</w:t>
      </w:r>
    </w:p>
  </w:footnote>
  <w:footnote w:id="3">
    <w:p w14:paraId="295E9A5B" w14:textId="77777777" w:rsidR="00BA2CC6" w:rsidRDefault="00000000">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Vigente: significa que el carnet de extranjería no haya caducado.</w:t>
      </w:r>
    </w:p>
  </w:footnote>
  <w:footnote w:id="4">
    <w:p w14:paraId="2D545A5E" w14:textId="77777777" w:rsidR="00BA2CC6" w:rsidRDefault="00000000">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Para la revisión de esta restricción únicamente se verificará al postulante como persona natural o persona jurídica.</w:t>
      </w:r>
    </w:p>
  </w:footnote>
  <w:footnote w:id="5">
    <w:p w14:paraId="181BA2AA" w14:textId="77777777" w:rsidR="00BA2CC6" w:rsidRDefault="00000000">
      <w:pPr>
        <w:spacing w:after="0" w:line="240" w:lineRule="auto"/>
        <w:ind w:hanging="2"/>
        <w:jc w:val="both"/>
        <w:rPr>
          <w:rFonts w:ascii="Arial" w:eastAsia="Arial" w:hAnsi="Arial" w:cs="Arial"/>
          <w:sz w:val="20"/>
          <w:szCs w:val="20"/>
        </w:rPr>
      </w:pPr>
      <w:r>
        <w:rPr>
          <w:vertAlign w:val="superscript"/>
        </w:rPr>
        <w:footnoteRef/>
      </w:r>
      <w:r>
        <w:rPr>
          <w:rFonts w:ascii="Arial" w:eastAsia="Arial" w:hAnsi="Arial" w:cs="Arial"/>
          <w:sz w:val="20"/>
          <w:szCs w:val="20"/>
        </w:rPr>
        <w:t xml:space="preserve"> La estructura del proyecto se encuentra en el documento anexo (formulario de postulación) a las presentes bases.</w:t>
      </w:r>
    </w:p>
  </w:footnote>
  <w:footnote w:id="6">
    <w:p w14:paraId="773C176A" w14:textId="77777777" w:rsidR="00BA2CC6" w:rsidRDefault="00000000">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Por ejemplo: Club o círculo de lectura, apropiación del texto, taller de escritura creativa, lectura en familia, la hora del cuento, entre otras</w:t>
      </w:r>
    </w:p>
  </w:footnote>
  <w:footnote w:id="7">
    <w:p w14:paraId="575B3E89" w14:textId="77777777" w:rsidR="00BA2CC6" w:rsidRDefault="00000000">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No se podrán realizar actividades de producción y publicación de libros o revistas y/o procesos para la publicación de los mismos, que NO sean producto de las sesiones de mediación de lectura y/o escrituras planteadas en la postulación.</w:t>
      </w:r>
    </w:p>
  </w:footnote>
  <w:footnote w:id="8">
    <w:p w14:paraId="627ADF84" w14:textId="77777777" w:rsidR="00BA2CC6" w:rsidRDefault="00000000">
      <w:pPr>
        <w:spacing w:line="240" w:lineRule="auto"/>
        <w:ind w:hanging="2"/>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En este caso, el Ministerio de Cultura solo reconocerá los gastos previos del proyecto realizados por el beneficiario, si presenta dicha declaración jurada. De lo contrario, los gastos de ese periodo se consideran asumidos por el beneficiario.</w:t>
      </w:r>
    </w:p>
  </w:footnote>
  <w:footnote w:id="9">
    <w:p w14:paraId="1EDDAB50" w14:textId="77777777" w:rsidR="00BA2CC6" w:rsidRDefault="00000000">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El Certificado de Discapacidad acredita la condición de persona con discapacidad. Es otorgado por los establecimientos de salud del Ministerio de Salud, pertenecientes a los Gobiernos Regionales y Locales, la Sanidad de las Fuerzas Armadas y la Policía Nacional del Perú, EsSalud, el Instituto Nacional Penitenciario (INPE) y los establecimientos de salud de las clínicas privadas autorizadas.</w:t>
      </w:r>
    </w:p>
  </w:footnote>
  <w:footnote w:id="10">
    <w:p w14:paraId="3901E62B" w14:textId="77777777" w:rsidR="00BA2CC6" w:rsidRDefault="00000000">
      <w:pPr>
        <w:spacing w:line="240" w:lineRule="auto"/>
        <w:ind w:hanging="2"/>
        <w:jc w:val="both"/>
        <w:rPr>
          <w:rFonts w:ascii="Arial" w:eastAsia="Arial" w:hAnsi="Arial" w:cs="Arial"/>
          <w:sz w:val="20"/>
          <w:szCs w:val="20"/>
        </w:rPr>
      </w:pPr>
      <w:r>
        <w:rPr>
          <w:vertAlign w:val="superscript"/>
        </w:rPr>
        <w:footnoteRef/>
      </w:r>
      <w:r>
        <w:rPr>
          <w:rFonts w:ascii="Arial" w:eastAsia="Arial" w:hAnsi="Arial" w:cs="Arial"/>
          <w:sz w:val="20"/>
          <w:szCs w:val="20"/>
        </w:rPr>
        <w:t>La calidad de no reembolsable se considera en tanto el beneficiario cumpla con las obligaciones estipuladas en el Acta de Compromiso suscrita. De lo contrario, el beneficiario debe devolver el estímulo económico otorgado.</w:t>
      </w:r>
    </w:p>
    <w:p w14:paraId="18E7CBC0" w14:textId="77777777" w:rsidR="00BA2CC6" w:rsidRDefault="00BA2CC6">
      <w:pPr>
        <w:spacing w:line="240" w:lineRule="auto"/>
        <w:ind w:hanging="2"/>
        <w:jc w:val="both"/>
        <w:rPr>
          <w:rFonts w:ascii="Arial" w:eastAsia="Arial" w:hAnsi="Arial" w:cs="Arial"/>
          <w:sz w:val="18"/>
          <w:szCs w:val="18"/>
        </w:rPr>
      </w:pPr>
    </w:p>
  </w:footnote>
  <w:footnote w:id="11">
    <w:p w14:paraId="0F804D35" w14:textId="77777777" w:rsidR="00BA2CC6" w:rsidRDefault="00000000">
      <w:pPr>
        <w:spacing w:after="0" w:line="276" w:lineRule="auto"/>
        <w:ind w:hanging="2"/>
        <w:jc w:val="both"/>
        <w:rPr>
          <w:rFonts w:ascii="Arial" w:eastAsia="Arial" w:hAnsi="Arial" w:cs="Arial"/>
          <w:sz w:val="20"/>
          <w:szCs w:val="20"/>
        </w:rPr>
      </w:pPr>
      <w:r>
        <w:rPr>
          <w:vertAlign w:val="superscript"/>
        </w:rPr>
        <w:footnoteRef/>
      </w:r>
      <w:r>
        <w:rPr>
          <w:rFonts w:ascii="Arial" w:eastAsia="Arial" w:hAnsi="Arial" w:cs="Arial"/>
          <w:sz w:val="20"/>
          <w:szCs w:val="20"/>
        </w:rPr>
        <w:t xml:space="preserve">  Artículo 126 del Texto Único Ordenado de la Ley </w:t>
      </w:r>
      <w:r>
        <w:rPr>
          <w:rFonts w:ascii="Arial" w:eastAsia="Arial" w:hAnsi="Arial" w:cs="Arial"/>
          <w:sz w:val="20"/>
          <w:szCs w:val="20"/>
        </w:rPr>
        <w:t>N° 27444, Ley del Procedimiento Administrativo General, sobre la subsanación documental:</w:t>
      </w:r>
    </w:p>
    <w:p w14:paraId="481EB688" w14:textId="77777777" w:rsidR="00BA2CC6" w:rsidRDefault="00000000">
      <w:pPr>
        <w:spacing w:after="0" w:line="240" w:lineRule="auto"/>
        <w:ind w:hanging="2"/>
        <w:jc w:val="both"/>
        <w:rPr>
          <w:rFonts w:ascii="Arial" w:eastAsia="Arial" w:hAnsi="Arial" w:cs="Arial"/>
          <w:sz w:val="20"/>
          <w:szCs w:val="20"/>
        </w:rPr>
      </w:pPr>
      <w:r>
        <w:rPr>
          <w:rFonts w:ascii="Arial" w:eastAsia="Arial" w:hAnsi="Arial" w:cs="Arial"/>
          <w:sz w:val="20"/>
          <w:szCs w:val="20"/>
        </w:rPr>
        <w:t>(…)126.2 Las entidades de la Administración Pública se encuentran obligadas a realizar una revisión integral del cumplimiento de todos los requisitos de las solicitudes que presentan los administrados y, en una sola oportunidad y en un solo documento formular todas las observaciones y los requerimientos que correspondan.</w:t>
      </w:r>
    </w:p>
  </w:footnote>
  <w:footnote w:id="12">
    <w:p w14:paraId="5D4D55CC" w14:textId="77777777" w:rsidR="00BA2CC6" w:rsidRDefault="00000000">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De acuerdo con lo estipulado en el respectivo Plan Anual. </w:t>
      </w:r>
    </w:p>
  </w:footnote>
  <w:footnote w:id="13">
    <w:p w14:paraId="7AE15D81" w14:textId="77777777" w:rsidR="00BA2CC6" w:rsidRDefault="00000000">
      <w:pPr>
        <w:spacing w:after="200" w:line="276" w:lineRule="auto"/>
        <w:ind w:hanging="2"/>
        <w:jc w:val="both"/>
        <w:rPr>
          <w:rFonts w:ascii="Arial" w:eastAsia="Arial" w:hAnsi="Arial" w:cs="Arial"/>
          <w:sz w:val="20"/>
          <w:szCs w:val="20"/>
        </w:rPr>
      </w:pPr>
      <w:r>
        <w:rPr>
          <w:vertAlign w:val="superscript"/>
        </w:rPr>
        <w:footnoteRef/>
      </w:r>
      <w:r>
        <w:rPr>
          <w:rFonts w:ascii="Arial" w:eastAsia="Arial" w:hAnsi="Arial" w:cs="Arial"/>
          <w:sz w:val="20"/>
          <w:szCs w:val="20"/>
        </w:rPr>
        <w:t xml:space="preserve"> Esto hace referencia a los diez concursos convocados por el Ministerio de Cultura a través de la Dirección General de Industrias Culturales y Artes, que forman parte de la relación de estímulos económicos para el libro y el fomento de la lectura 2026.</w:t>
      </w:r>
    </w:p>
  </w:footnote>
  <w:footnote w:id="14">
    <w:p w14:paraId="32CD1B5F" w14:textId="77777777" w:rsidR="00BA2CC6" w:rsidRDefault="00000000">
      <w:pPr>
        <w:spacing w:line="240" w:lineRule="auto"/>
        <w:ind w:hanging="2"/>
        <w:jc w:val="both"/>
        <w:rPr>
          <w:rFonts w:ascii="Arial" w:eastAsia="Arial" w:hAnsi="Arial" w:cs="Arial"/>
          <w:sz w:val="16"/>
          <w:szCs w:val="16"/>
        </w:rPr>
      </w:pPr>
      <w:r>
        <w:rPr>
          <w:vertAlign w:val="superscript"/>
        </w:rPr>
        <w:footnoteRef/>
      </w:r>
      <w:r>
        <w:rPr>
          <w:rFonts w:ascii="Arial" w:eastAsia="Arial" w:hAnsi="Arial" w:cs="Arial"/>
          <w:sz w:val="16"/>
          <w:szCs w:val="16"/>
        </w:rPr>
        <w:t xml:space="preserve"> Esto hace referencia a los diez concursos convocados por el Ministerio de Cultura a través de la Dirección General de Industrias Culturales y Artes, en relación al libro y al fomento de la lectura en el año 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742"/>
    <w:multiLevelType w:val="multilevel"/>
    <w:tmpl w:val="3EA21928"/>
    <w:lvl w:ilvl="0">
      <w:start w:val="1"/>
      <w:numFmt w:val="lowerLetter"/>
      <w:lvlText w:val="%1)"/>
      <w:lvlJc w:val="left"/>
      <w:pPr>
        <w:ind w:left="1077" w:hanging="360"/>
      </w:pPr>
      <w:rPr>
        <w:b w:val="0"/>
        <w:bCs w:val="0"/>
        <w:color w:val="000000"/>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019B4765"/>
    <w:multiLevelType w:val="multilevel"/>
    <w:tmpl w:val="8834A8D8"/>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i w:val="0"/>
        <w:iCs w:val="0"/>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 w15:restartNumberingAfterBreak="0">
    <w:nsid w:val="03551487"/>
    <w:multiLevelType w:val="multilevel"/>
    <w:tmpl w:val="88A6C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F174ED"/>
    <w:multiLevelType w:val="multilevel"/>
    <w:tmpl w:val="F03E1A78"/>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 w15:restartNumberingAfterBreak="0">
    <w:nsid w:val="078B067C"/>
    <w:multiLevelType w:val="multilevel"/>
    <w:tmpl w:val="F9389D3C"/>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 w15:restartNumberingAfterBreak="0">
    <w:nsid w:val="0D191F13"/>
    <w:multiLevelType w:val="multilevel"/>
    <w:tmpl w:val="8F7AE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D89673A"/>
    <w:multiLevelType w:val="multilevel"/>
    <w:tmpl w:val="F7700FBA"/>
    <w:lvl w:ilvl="0">
      <w:start w:val="1"/>
      <w:numFmt w:val="lowerLetter"/>
      <w:lvlText w:val="%1)"/>
      <w:lvlJc w:val="left"/>
      <w:pPr>
        <w:ind w:left="720" w:hanging="360"/>
      </w:pPr>
      <w:rPr>
        <w:rFonts w:ascii="Arial" w:eastAsia="Arial" w:hAnsi="Arial" w:cs="Arial"/>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2F232F"/>
    <w:multiLevelType w:val="multilevel"/>
    <w:tmpl w:val="DD4652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616543C"/>
    <w:multiLevelType w:val="multilevel"/>
    <w:tmpl w:val="B3565E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38590A"/>
    <w:multiLevelType w:val="multilevel"/>
    <w:tmpl w:val="5BA8A1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0806D1"/>
    <w:multiLevelType w:val="multilevel"/>
    <w:tmpl w:val="43AEBA64"/>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1" w15:restartNumberingAfterBreak="0">
    <w:nsid w:val="2B2264E9"/>
    <w:multiLevelType w:val="multilevel"/>
    <w:tmpl w:val="15140832"/>
    <w:lvl w:ilvl="0">
      <w:start w:val="1"/>
      <w:numFmt w:val="decimal"/>
      <w:lvlText w:val="4.%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36435926"/>
    <w:multiLevelType w:val="multilevel"/>
    <w:tmpl w:val="BFF4651E"/>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3" w15:restartNumberingAfterBreak="0">
    <w:nsid w:val="395E17F6"/>
    <w:multiLevelType w:val="multilevel"/>
    <w:tmpl w:val="C5BAE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CF0386"/>
    <w:multiLevelType w:val="hybridMultilevel"/>
    <w:tmpl w:val="D8748F9C"/>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5" w15:restartNumberingAfterBreak="0">
    <w:nsid w:val="4AA61470"/>
    <w:multiLevelType w:val="multilevel"/>
    <w:tmpl w:val="5EF8C9A6"/>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6" w15:restartNumberingAfterBreak="0">
    <w:nsid w:val="4CEB1610"/>
    <w:multiLevelType w:val="multilevel"/>
    <w:tmpl w:val="348C434E"/>
    <w:lvl w:ilvl="0">
      <w:start w:val="1"/>
      <w:numFmt w:val="decimal"/>
      <w:lvlText w:val="%1."/>
      <w:lvlJc w:val="left"/>
      <w:pPr>
        <w:ind w:left="1440" w:hanging="360"/>
      </w:p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4EA00581"/>
    <w:multiLevelType w:val="multilevel"/>
    <w:tmpl w:val="9580CF62"/>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059232D"/>
    <w:multiLevelType w:val="multilevel"/>
    <w:tmpl w:val="77963E10"/>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9" w15:restartNumberingAfterBreak="0">
    <w:nsid w:val="54352AC7"/>
    <w:multiLevelType w:val="multilevel"/>
    <w:tmpl w:val="8C10B746"/>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rPr>
        <w:color w:val="auto"/>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5A2173B3"/>
    <w:multiLevelType w:val="multilevel"/>
    <w:tmpl w:val="C77C88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BBB269B"/>
    <w:multiLevelType w:val="multilevel"/>
    <w:tmpl w:val="6DEC750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70B176EE"/>
    <w:multiLevelType w:val="multilevel"/>
    <w:tmpl w:val="D3B69F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164599D"/>
    <w:multiLevelType w:val="multilevel"/>
    <w:tmpl w:val="6D7A5B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C6500A"/>
    <w:multiLevelType w:val="multilevel"/>
    <w:tmpl w:val="A7FCE3BE"/>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4F103DF"/>
    <w:multiLevelType w:val="multilevel"/>
    <w:tmpl w:val="1384F292"/>
    <w:lvl w:ilvl="0">
      <w:start w:val="1"/>
      <w:numFmt w:val="upperRoman"/>
      <w:lvlText w:val="%1."/>
      <w:lvlJc w:val="right"/>
      <w:pPr>
        <w:ind w:left="720" w:hanging="360"/>
      </w:pPr>
      <w:rPr>
        <w:color w:val="auto"/>
        <w:sz w:val="22"/>
        <w:szCs w:val="22"/>
      </w:rPr>
    </w:lvl>
    <w:lvl w:ilvl="1">
      <w:start w:val="5"/>
      <w:numFmt w:val="decimal"/>
      <w:lvlText w:val="%1.%2."/>
      <w:lvlJc w:val="left"/>
      <w:pPr>
        <w:ind w:left="1080" w:hanging="720"/>
      </w:pPr>
      <w:rPr>
        <w:b/>
        <w:bCs/>
        <w:color w:val="0EA083"/>
      </w:rPr>
    </w:lvl>
    <w:lvl w:ilvl="2">
      <w:start w:val="1"/>
      <w:numFmt w:val="decimal"/>
      <w:lvlText w:val="%1.%2.%3."/>
      <w:lvlJc w:val="left"/>
      <w:pPr>
        <w:ind w:left="1080" w:hanging="720"/>
      </w:pPr>
      <w:rPr>
        <w:b/>
        <w:bCs/>
        <w:color w:val="0EA083"/>
      </w:rPr>
    </w:lvl>
    <w:lvl w:ilvl="3">
      <w:start w:val="1"/>
      <w:numFmt w:val="decimal"/>
      <w:lvlText w:val="%1.%2.%3.%4."/>
      <w:lvlJc w:val="left"/>
      <w:pPr>
        <w:ind w:left="1440" w:hanging="1080"/>
      </w:pPr>
      <w:rPr>
        <w:b/>
        <w:bCs/>
        <w:color w:val="0EA083"/>
      </w:rPr>
    </w:lvl>
    <w:lvl w:ilvl="4">
      <w:start w:val="1"/>
      <w:numFmt w:val="decimal"/>
      <w:lvlText w:val="%1.%2.%3.%4.%5."/>
      <w:lvlJc w:val="left"/>
      <w:pPr>
        <w:ind w:left="1440" w:hanging="1080"/>
      </w:pPr>
      <w:rPr>
        <w:b/>
        <w:bCs/>
        <w:color w:val="0EA083"/>
      </w:rPr>
    </w:lvl>
    <w:lvl w:ilvl="5">
      <w:start w:val="1"/>
      <w:numFmt w:val="decimal"/>
      <w:lvlText w:val="%1.%2.%3.%4.%5.%6."/>
      <w:lvlJc w:val="left"/>
      <w:pPr>
        <w:ind w:left="1800" w:hanging="1440"/>
      </w:pPr>
      <w:rPr>
        <w:b/>
        <w:bCs/>
        <w:color w:val="0EA083"/>
      </w:rPr>
    </w:lvl>
    <w:lvl w:ilvl="6">
      <w:start w:val="1"/>
      <w:numFmt w:val="decimal"/>
      <w:lvlText w:val="%1.%2.%3.%4.%5.%6.%7."/>
      <w:lvlJc w:val="left"/>
      <w:pPr>
        <w:ind w:left="1800" w:hanging="1440"/>
      </w:pPr>
      <w:rPr>
        <w:b/>
        <w:bCs/>
        <w:color w:val="0EA083"/>
      </w:rPr>
    </w:lvl>
    <w:lvl w:ilvl="7">
      <w:start w:val="1"/>
      <w:numFmt w:val="decimal"/>
      <w:lvlText w:val="%1.%2.%3.%4.%5.%6.%7.%8."/>
      <w:lvlJc w:val="left"/>
      <w:pPr>
        <w:ind w:left="2160" w:hanging="1800"/>
      </w:pPr>
      <w:rPr>
        <w:b/>
        <w:bCs/>
        <w:color w:val="0EA083"/>
      </w:rPr>
    </w:lvl>
    <w:lvl w:ilvl="8">
      <w:start w:val="1"/>
      <w:numFmt w:val="decimal"/>
      <w:lvlText w:val="%1.%2.%3.%4.%5.%6.%7.%8.%9."/>
      <w:lvlJc w:val="left"/>
      <w:pPr>
        <w:ind w:left="2160" w:hanging="1800"/>
      </w:pPr>
      <w:rPr>
        <w:b/>
        <w:bCs/>
        <w:color w:val="0EA083"/>
      </w:rPr>
    </w:lvl>
  </w:abstractNum>
  <w:abstractNum w:abstractNumId="26" w15:restartNumberingAfterBreak="0">
    <w:nsid w:val="7641781E"/>
    <w:multiLevelType w:val="multilevel"/>
    <w:tmpl w:val="B0DA4C62"/>
    <w:lvl w:ilvl="0">
      <w:start w:val="1"/>
      <w:numFmt w:val="decimal"/>
      <w:lvlText w:val="6.%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7" w15:restartNumberingAfterBreak="0">
    <w:nsid w:val="7776440A"/>
    <w:multiLevelType w:val="multilevel"/>
    <w:tmpl w:val="D8B29C8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8" w15:restartNumberingAfterBreak="0">
    <w:nsid w:val="79C42D85"/>
    <w:multiLevelType w:val="multilevel"/>
    <w:tmpl w:val="FE26913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79DE0273"/>
    <w:multiLevelType w:val="multilevel"/>
    <w:tmpl w:val="66AC2D5E"/>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num w:numId="1" w16cid:durableId="2045519576">
    <w:abstractNumId w:val="28"/>
  </w:num>
  <w:num w:numId="2" w16cid:durableId="142042177">
    <w:abstractNumId w:val="13"/>
  </w:num>
  <w:num w:numId="3" w16cid:durableId="1623341036">
    <w:abstractNumId w:val="7"/>
  </w:num>
  <w:num w:numId="4" w16cid:durableId="1861433222">
    <w:abstractNumId w:val="21"/>
  </w:num>
  <w:num w:numId="5" w16cid:durableId="763840528">
    <w:abstractNumId w:val="10"/>
  </w:num>
  <w:num w:numId="6" w16cid:durableId="683673719">
    <w:abstractNumId w:val="3"/>
  </w:num>
  <w:num w:numId="7" w16cid:durableId="1263537459">
    <w:abstractNumId w:val="15"/>
  </w:num>
  <w:num w:numId="8" w16cid:durableId="1703749560">
    <w:abstractNumId w:val="25"/>
  </w:num>
  <w:num w:numId="9" w16cid:durableId="1215851045">
    <w:abstractNumId w:val="17"/>
  </w:num>
  <w:num w:numId="10" w16cid:durableId="922451356">
    <w:abstractNumId w:val="23"/>
  </w:num>
  <w:num w:numId="11" w16cid:durableId="924723043">
    <w:abstractNumId w:val="27"/>
  </w:num>
  <w:num w:numId="12" w16cid:durableId="629483976">
    <w:abstractNumId w:val="1"/>
  </w:num>
  <w:num w:numId="13" w16cid:durableId="343702591">
    <w:abstractNumId w:val="19"/>
  </w:num>
  <w:num w:numId="14" w16cid:durableId="1281378303">
    <w:abstractNumId w:val="12"/>
  </w:num>
  <w:num w:numId="15" w16cid:durableId="2003388908">
    <w:abstractNumId w:val="18"/>
  </w:num>
  <w:num w:numId="16" w16cid:durableId="868224973">
    <w:abstractNumId w:val="4"/>
  </w:num>
  <w:num w:numId="17" w16cid:durableId="377894841">
    <w:abstractNumId w:val="0"/>
  </w:num>
  <w:num w:numId="18" w16cid:durableId="119108790">
    <w:abstractNumId w:val="5"/>
  </w:num>
  <w:num w:numId="19" w16cid:durableId="760833368">
    <w:abstractNumId w:val="29"/>
  </w:num>
  <w:num w:numId="20" w16cid:durableId="542904649">
    <w:abstractNumId w:val="24"/>
  </w:num>
  <w:num w:numId="21" w16cid:durableId="541943125">
    <w:abstractNumId w:val="26"/>
  </w:num>
  <w:num w:numId="22" w16cid:durableId="662970651">
    <w:abstractNumId w:val="11"/>
  </w:num>
  <w:num w:numId="23" w16cid:durableId="830406744">
    <w:abstractNumId w:val="22"/>
  </w:num>
  <w:num w:numId="24" w16cid:durableId="530996820">
    <w:abstractNumId w:val="20"/>
  </w:num>
  <w:num w:numId="25" w16cid:durableId="116678266">
    <w:abstractNumId w:val="9"/>
  </w:num>
  <w:num w:numId="26" w16cid:durableId="170337566">
    <w:abstractNumId w:val="6"/>
  </w:num>
  <w:num w:numId="27" w16cid:durableId="310790835">
    <w:abstractNumId w:val="8"/>
  </w:num>
  <w:num w:numId="28" w16cid:durableId="1507137795">
    <w:abstractNumId w:val="16"/>
  </w:num>
  <w:num w:numId="29" w16cid:durableId="396824084">
    <w:abstractNumId w:val="2"/>
  </w:num>
  <w:num w:numId="30" w16cid:durableId="18747328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documentProtection w:edit="readOnly" w:enforcement="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CC6"/>
    <w:rsid w:val="000564B0"/>
    <w:rsid w:val="000B5251"/>
    <w:rsid w:val="001562F1"/>
    <w:rsid w:val="008373F9"/>
    <w:rsid w:val="009E2548"/>
    <w:rsid w:val="00A7075F"/>
    <w:rsid w:val="00AE7616"/>
    <w:rsid w:val="00BA2CC6"/>
    <w:rsid w:val="00E46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3C87"/>
  <w15:docId w15:val="{EB188055-1103-4E47-ABAF-A997B0ACE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E1512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E151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Encabezado">
    <w:name w:val="header"/>
    <w:basedOn w:val="Normal"/>
    <w:link w:val="EncabezadoCar"/>
    <w:uiPriority w:val="99"/>
    <w:unhideWhenUsed/>
    <w:rsid w:val="003E10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10A2"/>
  </w:style>
  <w:style w:type="paragraph" w:styleId="Piedepgina">
    <w:name w:val="footer"/>
    <w:basedOn w:val="Normal"/>
    <w:link w:val="PiedepginaCar"/>
    <w:uiPriority w:val="99"/>
    <w:unhideWhenUsed/>
    <w:rsid w:val="003E10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10A2"/>
  </w:style>
  <w:style w:type="paragraph" w:styleId="TDC1">
    <w:name w:val="toc 1"/>
    <w:basedOn w:val="Normal"/>
    <w:next w:val="Normal"/>
    <w:autoRedefine/>
    <w:uiPriority w:val="39"/>
    <w:unhideWhenUsed/>
    <w:rsid w:val="003E10A2"/>
    <w:pPr>
      <w:spacing w:after="100"/>
    </w:pPr>
  </w:style>
  <w:style w:type="character" w:styleId="Hipervnculo">
    <w:name w:val="Hyperlink"/>
    <w:basedOn w:val="Fuentedeprrafopredeter"/>
    <w:uiPriority w:val="99"/>
    <w:unhideWhenUsed/>
    <w:rsid w:val="003E10A2"/>
    <w:rPr>
      <w:color w:val="0563C1" w:themeColor="hyperlink"/>
      <w:u w:val="single"/>
    </w:rPr>
  </w:style>
  <w:style w:type="paragraph" w:styleId="Textodeglobo">
    <w:name w:val="Balloon Text"/>
    <w:basedOn w:val="Normal"/>
    <w:link w:val="TextodegloboCar"/>
    <w:uiPriority w:val="99"/>
    <w:semiHidden/>
    <w:unhideWhenUsed/>
    <w:rsid w:val="005670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708F"/>
    <w:rPr>
      <w:rFonts w:ascii="Segoe UI" w:hAnsi="Segoe UI" w:cs="Segoe UI"/>
      <w:sz w:val="18"/>
      <w:szCs w:val="18"/>
    </w:rPr>
  </w:style>
  <w:style w:type="table" w:styleId="Tablaconcuadrcula">
    <w:name w:val="Table Grid"/>
    <w:basedOn w:val="Tablanormal"/>
    <w:uiPriority w:val="39"/>
    <w:rsid w:val="00567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E1ED9"/>
    <w:pPr>
      <w:ind w:left="720"/>
      <w:contextualSpacing/>
    </w:pPr>
  </w:style>
  <w:style w:type="character" w:styleId="Refdecomentario">
    <w:name w:val="annotation reference"/>
    <w:basedOn w:val="Fuentedeprrafopredeter"/>
    <w:uiPriority w:val="99"/>
    <w:semiHidden/>
    <w:unhideWhenUsed/>
    <w:rsid w:val="009015FB"/>
    <w:rPr>
      <w:sz w:val="16"/>
      <w:szCs w:val="16"/>
    </w:rPr>
  </w:style>
  <w:style w:type="paragraph" w:styleId="Textocomentario">
    <w:name w:val="annotation text"/>
    <w:basedOn w:val="Normal"/>
    <w:link w:val="TextocomentarioCar"/>
    <w:uiPriority w:val="99"/>
    <w:semiHidden/>
    <w:unhideWhenUsed/>
    <w:rsid w:val="009015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15FB"/>
    <w:rPr>
      <w:sz w:val="20"/>
      <w:szCs w:val="20"/>
    </w:rPr>
  </w:style>
  <w:style w:type="paragraph" w:styleId="Asuntodelcomentario">
    <w:name w:val="annotation subject"/>
    <w:basedOn w:val="Textocomentario"/>
    <w:next w:val="Textocomentario"/>
    <w:link w:val="AsuntodelcomentarioCar"/>
    <w:uiPriority w:val="99"/>
    <w:semiHidden/>
    <w:unhideWhenUsed/>
    <w:rsid w:val="009015FB"/>
    <w:rPr>
      <w:b/>
      <w:bCs/>
    </w:rPr>
  </w:style>
  <w:style w:type="character" w:customStyle="1" w:styleId="AsuntodelcomentarioCar">
    <w:name w:val="Asunto del comentario Car"/>
    <w:basedOn w:val="TextocomentarioCar"/>
    <w:link w:val="Asuntodelcomentario"/>
    <w:uiPriority w:val="99"/>
    <w:semiHidden/>
    <w:rsid w:val="009015FB"/>
    <w:rPr>
      <w:b/>
      <w:bCs/>
      <w:sz w:val="20"/>
      <w:szCs w:val="20"/>
    </w:rPr>
  </w:style>
  <w:style w:type="paragraph" w:styleId="Textonotapie">
    <w:name w:val="footnote text"/>
    <w:basedOn w:val="Normal"/>
    <w:link w:val="TextonotapieCar"/>
    <w:uiPriority w:val="99"/>
    <w:semiHidden/>
    <w:unhideWhenUsed/>
    <w:rsid w:val="003E07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E0766"/>
    <w:rPr>
      <w:sz w:val="20"/>
      <w:szCs w:val="20"/>
    </w:rPr>
  </w:style>
  <w:style w:type="character" w:styleId="Refdenotaalpie">
    <w:name w:val="footnote reference"/>
    <w:basedOn w:val="Fuentedeprrafopredeter"/>
    <w:uiPriority w:val="99"/>
    <w:semiHidden/>
    <w:unhideWhenUsed/>
    <w:rsid w:val="003E0766"/>
    <w:rPr>
      <w:vertAlign w:val="superscript"/>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top w:w="15" w:type="dxa"/>
        <w:left w:w="15" w:type="dxa"/>
        <w:bottom w:w="15" w:type="dxa"/>
        <w:right w:w="15" w:type="dxa"/>
      </w:tblCellMar>
    </w:tbl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timuloseconomicos.cultura.gob.pe/2026/estimulos-economicos-para-el-libro-y-el-fomento-de-la-lectura-2026" TargetMode="External"/><Relationship Id="rId18" Type="http://schemas.openxmlformats.org/officeDocument/2006/relationships/hyperlink" Target="https://estimuloseconomicos.cultura.gob.pe/2026/estimulos-economicos-para-el-libro-y-el-fomento-de-la-lectura-2026"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estimuloseconomicos.cultura.gob.pe/2026/estimulos-economicos-para-el-libro-y-el-fomento-de-la-lectura-2026" TargetMode="External"/><Relationship Id="rId7" Type="http://schemas.openxmlformats.org/officeDocument/2006/relationships/footnotes" Target="footnotes.xml"/><Relationship Id="rId12" Type="http://schemas.openxmlformats.org/officeDocument/2006/relationships/hyperlink" Target="mailto:concursosdll@cultura.gob.pe" TargetMode="External"/><Relationship Id="rId17" Type="http://schemas.openxmlformats.org/officeDocument/2006/relationships/hyperlink" Target="mailto:concursosdll@cultura.gob.p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stimuloseconomicos.cultura.gob.pe/2026/estimulos-economicos-para-el-libro-y-el-fomento-de-la-lectura-2026" TargetMode="External"/><Relationship Id="rId20" Type="http://schemas.openxmlformats.org/officeDocument/2006/relationships/hyperlink" Target="https://estimuloseconomicos.cultura.gob.p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timuloseconomicos.cultura.gob.pe/2026/estimulos-economicos-para-el-libro-y-el-fomento-de-la-lectura-2026" TargetMode="External"/><Relationship Id="rId24" Type="http://schemas.openxmlformats.org/officeDocument/2006/relationships/hyperlink" Target="https://estimuloseconomicos.cultura.gob.pe/" TargetMode="External"/><Relationship Id="rId5" Type="http://schemas.openxmlformats.org/officeDocument/2006/relationships/settings" Target="settings.xml"/><Relationship Id="rId15" Type="http://schemas.openxmlformats.org/officeDocument/2006/relationships/hyperlink" Target="https://estimuloseconomicos.cultura.gob.pe/2026/estimulos-economicos-para-el-libro-y-el-fomento-de-la-lectura-2026" TargetMode="External"/><Relationship Id="rId23" Type="http://schemas.openxmlformats.org/officeDocument/2006/relationships/hyperlink" Target="mailto:concursosdll@cultura.gob.pe" TargetMode="External"/><Relationship Id="rId10" Type="http://schemas.openxmlformats.org/officeDocument/2006/relationships/hyperlink" Target="https://estimuloseconomicos.cultura.gob.pe/2026/estimulos-economicos-para-el-libro-y-el-fomento-de-la-lectura-2026" TargetMode="External"/><Relationship Id="rId19" Type="http://schemas.openxmlformats.org/officeDocument/2006/relationships/hyperlink" Target="https://estimuloseconomicos.cultura.gob.pe/2026/estimulos-economicos-para-el-libro-y-el-fomento-de-la-lectura-2026" TargetMode="External"/><Relationship Id="rId4" Type="http://schemas.openxmlformats.org/officeDocument/2006/relationships/styles" Target="styles.xml"/><Relationship Id="rId9" Type="http://schemas.openxmlformats.org/officeDocument/2006/relationships/hyperlink" Target="https://estimuloseconomicos.cultura.gob.pe/2026/estimulos-economicos-parael-libro-y-el-fomento-de-la-lectura-2026" TargetMode="External"/><Relationship Id="rId14" Type="http://schemas.openxmlformats.org/officeDocument/2006/relationships/hyperlink" Target="https://plataformamincu.cultura.gob.pe/administrados" TargetMode="External"/><Relationship Id="rId22" Type="http://schemas.openxmlformats.org/officeDocument/2006/relationships/hyperlink" Target="https://estimuloseconomicos.cultura.gob.pe/2026/estimulos-economicos-para-el-libro-y-el-fomento-de-la-lectura-2026"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epoAAgQEmAAODa5qaeqhJJfWQ==">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</go:docsCustomData>
</go:gDocsCustomXmlDataStorage>
</file>

<file path=customXml/itemProps1.xml><?xml version="1.0" encoding="utf-8"?>
<ds:datastoreItem xmlns:ds="http://schemas.openxmlformats.org/officeDocument/2006/customXml" ds:itemID="{71BA41C5-7144-4249-AD48-FB3CBE9BFD6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11581</Words>
  <Characters>63698</Characters>
  <Application>Microsoft Office Word</Application>
  <DocSecurity>10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Concursos Dll</dc:creator>
  <cp:lastModifiedBy>Alberto Emanuel Salas Salas</cp:lastModifiedBy>
  <cp:revision>6</cp:revision>
  <dcterms:created xsi:type="dcterms:W3CDTF">2025-03-18T14:15:00Z</dcterms:created>
  <dcterms:modified xsi:type="dcterms:W3CDTF">2026-06-09T15:39:00Z</dcterms:modified>
</cp:coreProperties>
</file>