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CONCURSO DE PROYECTOS PARA PROGRAMACIONES CULTURALES VINCULADAS AL LIBRO Y/O A LA LECTURA EN FERIAS, FESTIVALES O EVENTOS ACADÉMICOS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350520</wp:posOffset>
                </wp:positionV>
                <wp:extent cx="6315075" cy="1423670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97988" y="307769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5" w:right="138.00000190734863" w:firstLine="14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NOTA: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 redacción de los ejemplos que mostramos a continuación es únicamente referencial. Las personas y organizaciones que postulen al presente concurso tienen completa libertad de realizar las precisiones o agregados que consideren necesarios para presentar su documento.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5" w:right="138.00000190734863" w:firstLine="14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Recomendamos revisar lo solicitado en la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Sección 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350520</wp:posOffset>
                </wp:positionV>
                <wp:extent cx="6315075" cy="1423670"/>
                <wp:effectExtent b="0" l="0" r="0" t="0"/>
                <wp:wrapSquare wrapText="bothSides" distB="45720" distT="45720" distL="114300" distR="114300"/>
                <wp:docPr id="2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EJEMPLO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ESPACIO FÍSICO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PRESTADO POR INSTITUCIÓN PRIVADA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(Reemplace o actualice todos los campos que sean necesarios)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[ENCABEZADO PAPEL MEMBRETADO, DE SER EL CASO]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-284" w:right="-60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INTENCIÓN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yo,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NOMBRES Y APELLIDOS COMPLETOS],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 con 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representante legal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[o el cargo que corresponda]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 LA INSTITUCIÓN QUE PRESTA EL ESPACIO],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identificada con RUC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manifiesto la disposición de nuestra institución para brindar las facilidades del caso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DEL POSTULANTE AQUÍ]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 con DNI/RUC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que haga uso de nuestro espacio    físico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DEL ESPACIO QUE LE PRESTARÁN],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ubicado 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DIRECCIÓN EXACTA, DISTRITO Y REGIÓN DONDE SE UBICA EL ESPACIO],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pueda utilizar dicho espacio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 calidad de préstamo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como parte del proyecto que postula al </w:t>
      </w:r>
      <w:r w:rsidDel="00000000" w:rsidR="00000000" w:rsidRPr="00000000">
        <w:rPr>
          <w:b w:val="1"/>
          <w:rtl w:val="0"/>
        </w:rPr>
        <w:t xml:space="preserve">“Concurso de proyectos para programaciones culturales vinculadas al libro y/o a la lectura en ferias, festivales o eventos académicos – 2024”,</w:t>
      </w:r>
      <w:r w:rsidDel="00000000" w:rsidR="00000000" w:rsidRPr="00000000">
        <w:rPr>
          <w:rtl w:val="0"/>
        </w:rPr>
        <w:t xml:space="preserve"> convocado por el Ministerio de Cultura.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Emito esta carta a pedido del postulante para los fines que crea conveniente.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9190" y="3779365"/>
                          <a:ext cx="2293620" cy="1270"/>
                        </a:xfrm>
                        <a:custGeom>
                          <a:rect b="b" l="l" r="r" t="t"/>
                          <a:pathLst>
                            <a:path extrusionOk="0" h="1270" w="229362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NOMBRES Y APELLIDOS COMPLETOS DEL REPRESENTANTE LEGAL]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Legal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 LA INSTITUCIÓN QUE PRESTA EL ESPACIO]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83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835"/>
        </w:tabs>
        <w:rPr/>
        <w:sectPr>
          <w:pgSz w:h="16840" w:w="11910" w:orient="portrait"/>
          <w:pgMar w:bottom="280" w:top="1160" w:left="1320" w:right="1560" w:header="720" w:footer="720"/>
          <w:pgNumType w:start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EJEMPLO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ESPACIO FÍSICO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PRESTADO POR INSTITUCIÓN PÚBLICA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(Reemplace o actualice todos los campos que sean necesarios)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[ENCABEZADO PAPEL MEMBRETADO, DE SER EL CASO]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-284" w:right="-60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INTENCIÓN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Gerencia de Asuntos Culturales (o la que ejerza las funciones como tal)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Municipalidad </w:t>
      </w:r>
      <w:r w:rsidDel="00000000" w:rsidR="00000000" w:rsidRPr="00000000">
        <w:rPr>
          <w:color w:val="ff0000"/>
          <w:rtl w:val="0"/>
        </w:rPr>
        <w:t xml:space="preserve">de 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informa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DEL POSTULANTE AQUÍ],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 con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DNI/RUC N°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 presentado una solicitud a nuestra Gerencia para el uso del/de los espacio(s) público(s) de nuestra comuna: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Parque Los Próceres y Parque Las Flores ubicados en el distrito de XXXXXXX, región de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como parte del proyecto que postula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Concurso de proyectos para programaciones culturales vinculadas al libro y/o a la lectura en ferias, festivales o eventos académicos – 2024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convocado por el Ministerio de Cultura.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que el solicitante resulte beneficiario del concurso en mención, pondremos a su disposición el uso de los espacios indicados, solo y exclusivamente para el desarrollo de las actividades que forman parte de su proyecto, iniciando paralelamente las coordinaciones para la gestión, programación y difusión del evento.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Emito esta carta a pedido del postulante para los fines que crea conveniente.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99190" y="3779365"/>
                          <a:ext cx="2293620" cy="1270"/>
                        </a:xfrm>
                        <a:custGeom>
                          <a:rect b="b" l="l" r="r" t="t"/>
                          <a:pathLst>
                            <a:path extrusionOk="0" h="1270" w="229362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[Firma]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Fernando David Ramírez Cuadros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Gerente de Asuntos Culturales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Municipalidad de San Carlos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1320" w:right="15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2547" w:right="2317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2547" w:right="2317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uiPriority w:val="1"/>
    <w:qFormat w:val="1"/>
    <w:pPr>
      <w:spacing w:before="56"/>
      <w:ind w:left="2547" w:right="2317"/>
      <w:jc w:val="center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NormalWeb">
    <w:name w:val="Normal (Web)"/>
    <w:basedOn w:val="Normal"/>
    <w:uiPriority w:val="99"/>
    <w:semiHidden w:val="1"/>
    <w:unhideWhenUsed w:val="1"/>
    <w:rsid w:val="007F2BA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PE" w:val="es-PE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6757D8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aBjH/2m2jaOlO+Bq9YZreri4rg==">CgMxLjA4AHIhMXVKV2h4cHlST0JDTEt5czRDRFhqTU9zR19fSHJ4RWRN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2021-04-29T20:39:00Z</dcterms:created>
  <dc:creator>Noelia Salazar Leu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