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-3599</wp:posOffset>
            </wp:positionH>
            <wp:positionV relativeFrom="page">
              <wp:posOffset>-4762</wp:posOffset>
            </wp:positionV>
            <wp:extent cx="7572375" cy="106965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Gestionar las licencias de comunicación pública de cada una de las obras cinematográficas y/o audiovisuales para su exhibición en el evento internacional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“_______________”, vinculado a la postulación con código ________________.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BBC82vbcG+Hcuk6WjKPlPh8VJQ==">AMUW2mUeHDdZbuHqeqfTZh31Wptj2Qo72Q0GjQ3BSjWyqiH1WQkBFsVRj5XW5REB2hXQfWQvCODhQUP1VmKmifTGeC4lkllMPP7Kn0L6Stikta84j3ewPuKQNwPcxZNzfSQgSOa78+WP0DMTft+XNZHpoEQTcSP4qlPU0+w7nJEX7eBVOOLAJmNoYHk4bAbE1mIcbV3lCMlQiM9bC0gFhN8zHa/550Coyv8dt780N3sgzqc4QdjiHTw=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